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3A0" w:rsidRDefault="000E18B9">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#109</w:t>
      </w:r>
      <w:r>
        <w:rPr>
          <w:rFonts w:ascii="Arial" w:eastAsia="MS Mincho" w:hAnsi="Arial"/>
          <w:b/>
          <w:sz w:val="24"/>
          <w:szCs w:val="24"/>
          <w:lang w:eastAsia="x-none"/>
        </w:rPr>
        <w:tab/>
        <w:t>R2-</w:t>
      </w:r>
      <w:bookmarkStart w:id="0" w:name="_GoBack"/>
      <w:bookmarkEnd w:id="0"/>
      <w:r w:rsidR="000E1213" w:rsidRPr="000E1213">
        <w:rPr>
          <w:rFonts w:ascii="Arial" w:eastAsia="MS Mincho" w:hAnsi="Arial"/>
          <w:b/>
          <w:sz w:val="24"/>
          <w:szCs w:val="24"/>
          <w:lang w:eastAsia="x-none"/>
        </w:rPr>
        <w:t>2001535</w:t>
      </w:r>
    </w:p>
    <w:p w:rsidR="001E13A0" w:rsidRDefault="000E18B9">
      <w:pPr>
        <w:widowControl w:val="0"/>
        <w:tabs>
          <w:tab w:val="left" w:pos="1701"/>
          <w:tab w:val="right" w:pos="9923"/>
        </w:tabs>
        <w:spacing w:before="120" w:after="0"/>
        <w:rPr>
          <w:rFonts w:ascii="Arial" w:eastAsiaTheme="minorEastAsia" w:hAnsi="Arial"/>
          <w:b/>
          <w:sz w:val="24"/>
          <w:szCs w:val="24"/>
          <w:lang w:eastAsia="ko-KR"/>
        </w:rPr>
      </w:pPr>
      <w:r>
        <w:rPr>
          <w:rFonts w:ascii="Arial" w:eastAsia="MS Mincho" w:hAnsi="Arial"/>
          <w:b/>
          <w:sz w:val="24"/>
          <w:szCs w:val="24"/>
          <w:lang w:eastAsia="x-none"/>
        </w:rPr>
        <w:t>E-Meeting, 24th Feb – 6th Mar 2020</w:t>
      </w:r>
      <w:r>
        <w:rPr>
          <w:rFonts w:ascii="Arial" w:eastAsia="MS Mincho" w:hAnsi="Arial"/>
          <w:b/>
          <w:sz w:val="24"/>
          <w:szCs w:val="24"/>
          <w:lang w:eastAsia="x-none"/>
        </w:rPr>
        <w:tab/>
      </w:r>
    </w:p>
    <w:p w:rsidR="001E13A0" w:rsidRDefault="001E13A0">
      <w:pPr>
        <w:pStyle w:val="CRCoverPage"/>
        <w:tabs>
          <w:tab w:val="right" w:pos="9639"/>
        </w:tabs>
        <w:spacing w:after="0"/>
        <w:rPr>
          <w:rFonts w:eastAsia="맑은 고딕"/>
          <w:b/>
          <w:noProof/>
          <w:sz w:val="24"/>
          <w:lang w:eastAsia="ko-KR"/>
        </w:rPr>
      </w:pP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6</w:t>
      </w:r>
      <w:r>
        <w:rPr>
          <w:rFonts w:ascii="Arial" w:hAnsi="Arial" w:cs="Arial" w:hint="eastAsia"/>
          <w:b/>
          <w:sz w:val="28"/>
          <w:szCs w:val="28"/>
          <w:lang w:val="it-IT" w:eastAsia="ko-KR"/>
        </w:rPr>
        <w:t>.</w:t>
      </w:r>
      <w:r>
        <w:rPr>
          <w:rFonts w:ascii="Arial" w:hAnsi="Arial" w:cs="Arial"/>
          <w:b/>
          <w:sz w:val="28"/>
          <w:szCs w:val="28"/>
          <w:lang w:val="it-IT" w:eastAsia="ko-KR"/>
        </w:rPr>
        <w:t>9.3.3</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1E13A0" w:rsidRDefault="000E18B9">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noProof/>
          <w:sz w:val="28"/>
          <w:szCs w:val="28"/>
          <w:lang w:val="en-US" w:eastAsia="ko-KR"/>
        </w:rPr>
        <w:t>T304 Running Issue When CHO Execution</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1E13A0" w:rsidRDefault="000E18B9">
      <w:pPr>
        <w:pStyle w:val="1"/>
        <w:rPr>
          <w:rFonts w:ascii="Times New Roman" w:hAnsi="Times New Roman"/>
          <w:lang w:val="en-US" w:eastAsia="ko-KR"/>
        </w:rPr>
      </w:pPr>
      <w:r>
        <w:rPr>
          <w:rFonts w:hint="eastAsia"/>
          <w:lang w:val="en-US" w:eastAsia="ko-KR"/>
        </w:rPr>
        <w:t>1. Introduction</w:t>
      </w:r>
    </w:p>
    <w:p w:rsidR="001E13A0" w:rsidRDefault="000E18B9">
      <w:pPr>
        <w:rPr>
          <w:lang w:eastAsia="ko-KR"/>
        </w:rPr>
      </w:pPr>
      <w:r>
        <w:rPr>
          <w:lang w:eastAsia="ko-KR"/>
        </w:rPr>
        <w:t xml:space="preserve">In RAN2#108 meeting, RAN2 </w:t>
      </w:r>
      <w:r>
        <w:rPr>
          <w:rFonts w:hint="eastAsia"/>
          <w:lang w:eastAsia="ko-KR"/>
        </w:rPr>
        <w:t>agreed</w:t>
      </w:r>
      <w:r>
        <w:rPr>
          <w:lang w:eastAsia="ko-KR"/>
        </w:rPr>
        <w:t xml:space="preserve"> to</w:t>
      </w:r>
      <w:r>
        <w:rPr>
          <w:rFonts w:hint="eastAsia"/>
          <w:lang w:eastAsia="ko-KR"/>
        </w:rPr>
        <w:t xml:space="preserve"> followings</w:t>
      </w:r>
      <w:r>
        <w:rPr>
          <w:lang w:eastAsia="ko-KR"/>
        </w:rPr>
        <w:t xml:space="preserve"> for CHO [1]</w:t>
      </w:r>
      <w:r>
        <w:rPr>
          <w:rFonts w:hint="eastAsia"/>
          <w:lang w:eastAsia="ko-KR"/>
        </w:rPr>
        <w:t>:</w:t>
      </w:r>
      <w:r>
        <w:rPr>
          <w:lang w:eastAsia="ko-KR"/>
        </w:rPr>
        <w:t xml:space="preserve"> </w:t>
      </w:r>
    </w:p>
    <w:p w:rsidR="001E13A0" w:rsidRDefault="000E18B9">
      <w:pPr>
        <w:pStyle w:val="Doc-text2"/>
        <w:pBdr>
          <w:top w:val="single" w:sz="4" w:space="1" w:color="auto"/>
          <w:left w:val="single" w:sz="4" w:space="4" w:color="auto"/>
          <w:bottom w:val="single" w:sz="4" w:space="1" w:color="auto"/>
          <w:right w:val="single" w:sz="4" w:space="4" w:color="auto"/>
        </w:pBdr>
      </w:pPr>
      <w:r>
        <w:t>Agreements</w:t>
      </w:r>
    </w:p>
    <w:p w:rsidR="001E13A0" w:rsidRDefault="000E18B9">
      <w:pPr>
        <w:pStyle w:val="Doc-text2"/>
        <w:pBdr>
          <w:top w:val="single" w:sz="4" w:space="1" w:color="auto"/>
          <w:left w:val="single" w:sz="4" w:space="4" w:color="auto"/>
          <w:bottom w:val="single" w:sz="4" w:space="1" w:color="auto"/>
          <w:right w:val="single" w:sz="4" w:space="4" w:color="auto"/>
        </w:pBdr>
      </w:pPr>
      <w:r>
        <w:rPr>
          <w:highlight w:val="yellow"/>
        </w:rPr>
        <w:t>1</w:t>
      </w:r>
      <w:r>
        <w:rPr>
          <w:highlight w:val="yellow"/>
        </w:rPr>
        <w:tab/>
        <w:t>After successful reconfiguration with sync (with or without key change) (NR) or handover (LTE), UE releases stored CHO configurations.</w:t>
      </w:r>
    </w:p>
    <w:p w:rsidR="001E13A0" w:rsidRDefault="000E18B9">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
          <w:sz w:val="18"/>
        </w:rPr>
      </w:pPr>
      <w:r>
        <w:rPr>
          <w:rFonts w:ascii="Times New Roman" w:hAnsi="Times New Roman" w:cs="Times New Roman"/>
          <w:i/>
          <w:sz w:val="18"/>
        </w:rPr>
        <w:t>&lt;Omitted…&gt;</w:t>
      </w:r>
    </w:p>
    <w:p w:rsidR="001E13A0" w:rsidRDefault="000E18B9">
      <w:pPr>
        <w:pStyle w:val="Doc-text2"/>
        <w:pBdr>
          <w:top w:val="single" w:sz="4" w:space="1" w:color="auto"/>
          <w:left w:val="single" w:sz="4" w:space="4" w:color="auto"/>
          <w:bottom w:val="single" w:sz="4" w:space="1" w:color="auto"/>
          <w:right w:val="single" w:sz="4" w:space="4" w:color="auto"/>
        </w:pBdr>
      </w:pPr>
      <w:r>
        <w:rPr>
          <w:highlight w:val="yellow"/>
        </w:rPr>
        <w:t>1</w:t>
      </w:r>
      <w:r>
        <w:rPr>
          <w:highlight w:val="yellow"/>
        </w:rPr>
        <w:tab/>
        <w:t>Upon RLF/HOF the UE starts timer T311 and performs cell selection. Upon selecting a suitable cell while timer T311 is running the UE applies stored CHO configuration for that selected cell, if available; otherwise it performs re-establishment.</w:t>
      </w:r>
    </w:p>
    <w:p w:rsidR="001E13A0" w:rsidRDefault="001E13A0">
      <w:pPr>
        <w:rPr>
          <w:lang w:eastAsia="ko-KR"/>
        </w:rPr>
      </w:pPr>
    </w:p>
    <w:p w:rsidR="001E13A0" w:rsidRDefault="000E18B9">
      <w:pPr>
        <w:rPr>
          <w:lang w:eastAsia="ko-KR"/>
        </w:rPr>
      </w:pPr>
      <w:r>
        <w:rPr>
          <w:lang w:eastAsia="ko-KR"/>
        </w:rPr>
        <w:t xml:space="preserve">In RAN2#107 meeting, RAN2 </w:t>
      </w:r>
      <w:r>
        <w:rPr>
          <w:rFonts w:hint="eastAsia"/>
          <w:lang w:eastAsia="ko-KR"/>
        </w:rPr>
        <w:t>agreed</w:t>
      </w:r>
      <w:r>
        <w:rPr>
          <w:lang w:eastAsia="ko-KR"/>
        </w:rPr>
        <w:t xml:space="preserve"> to</w:t>
      </w:r>
      <w:r>
        <w:rPr>
          <w:rFonts w:hint="eastAsia"/>
          <w:lang w:eastAsia="ko-KR"/>
        </w:rPr>
        <w:t xml:space="preserve"> followings</w:t>
      </w:r>
      <w:r>
        <w:rPr>
          <w:lang w:eastAsia="ko-KR"/>
        </w:rPr>
        <w:t xml:space="preserve"> for CHO [2]</w:t>
      </w:r>
      <w:r>
        <w:rPr>
          <w:rFonts w:hint="eastAsia"/>
          <w:lang w:eastAsia="ko-KR"/>
        </w:rPr>
        <w:t>:</w:t>
      </w:r>
    </w:p>
    <w:p w:rsidR="001E13A0" w:rsidRDefault="000E18B9">
      <w:pPr>
        <w:pStyle w:val="Doc-text2"/>
        <w:pBdr>
          <w:top w:val="single" w:sz="4" w:space="1" w:color="auto"/>
          <w:left w:val="single" w:sz="4" w:space="4" w:color="auto"/>
          <w:bottom w:val="single" w:sz="4" w:space="1" w:color="auto"/>
          <w:right w:val="single" w:sz="4" w:space="4" w:color="auto"/>
        </w:pBdr>
      </w:pPr>
      <w:r>
        <w:t>Agreements</w:t>
      </w:r>
    </w:p>
    <w:p w:rsidR="001E13A0" w:rsidRDefault="000E18B9">
      <w:pPr>
        <w:pStyle w:val="Doc-text2"/>
        <w:pBdr>
          <w:top w:val="single" w:sz="4" w:space="1" w:color="auto"/>
          <w:left w:val="single" w:sz="4" w:space="4" w:color="auto"/>
          <w:bottom w:val="single" w:sz="4" w:space="1" w:color="auto"/>
          <w:right w:val="single" w:sz="4" w:space="4" w:color="auto"/>
        </w:pBdr>
      </w:pPr>
      <w:r>
        <w:t>1  For FR1, we will leave it up to UE implementation to select the target cell if more than one candidate cell meets the triggering condition (same as for FR2).</w:t>
      </w:r>
    </w:p>
    <w:p w:rsidR="001E13A0" w:rsidRDefault="000E18B9">
      <w:pPr>
        <w:pStyle w:val="Doc-text2"/>
        <w:pBdr>
          <w:top w:val="single" w:sz="4" w:space="1" w:color="auto"/>
          <w:left w:val="single" w:sz="4" w:space="4" w:color="auto"/>
          <w:bottom w:val="single" w:sz="4" w:space="1" w:color="auto"/>
          <w:right w:val="single" w:sz="4" w:space="4" w:color="auto"/>
        </w:pBdr>
      </w:pPr>
      <w:r>
        <w:t>2  Do not introduce “bye” message from UE to the source cell for CHO.</w:t>
      </w:r>
    </w:p>
    <w:p w:rsidR="001E13A0" w:rsidRDefault="000E18B9">
      <w:pPr>
        <w:pStyle w:val="Doc-text2"/>
        <w:pBdr>
          <w:top w:val="single" w:sz="4" w:space="1" w:color="auto"/>
          <w:left w:val="single" w:sz="4" w:space="4" w:color="auto"/>
          <w:bottom w:val="single" w:sz="4" w:space="1" w:color="auto"/>
          <w:right w:val="single" w:sz="4" w:space="4" w:color="auto"/>
        </w:pBdr>
      </w:pPr>
      <w:r>
        <w:rPr>
          <w:highlight w:val="yellow"/>
        </w:rPr>
        <w:t xml:space="preserve">3  If UE receives conventional handover command, it will execute the handover command regardless of stored (configured) conditional handover command. This applies if the HO </w:t>
      </w:r>
      <w:proofErr w:type="spellStart"/>
      <w:r>
        <w:rPr>
          <w:highlight w:val="yellow"/>
        </w:rPr>
        <w:t>cmd</w:t>
      </w:r>
      <w:proofErr w:type="spellEnd"/>
      <w:r>
        <w:rPr>
          <w:highlight w:val="yellow"/>
        </w:rPr>
        <w:t xml:space="preserve"> is received before any CHO triggering condition is satisfied. FFS how HO failure is handled.</w:t>
      </w:r>
    </w:p>
    <w:p w:rsidR="001E13A0" w:rsidRDefault="000E18B9">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rsidR="001E13A0" w:rsidRDefault="000E18B9">
      <w:pPr>
        <w:pStyle w:val="Doc-text2"/>
        <w:pBdr>
          <w:top w:val="single" w:sz="4" w:space="1" w:color="auto"/>
          <w:left w:val="single" w:sz="4" w:space="4" w:color="auto"/>
          <w:bottom w:val="single" w:sz="4" w:space="1" w:color="auto"/>
          <w:right w:val="single" w:sz="4" w:space="4" w:color="auto"/>
        </w:pBdr>
      </w:pPr>
      <w:r>
        <w:t>FFS whether simultaneous connectivity and CHO can work simultaneously.</w:t>
      </w:r>
    </w:p>
    <w:p w:rsidR="001E13A0" w:rsidRDefault="000E18B9">
      <w:pPr>
        <w:pStyle w:val="Doc-text2"/>
        <w:pBdr>
          <w:top w:val="single" w:sz="4" w:space="1" w:color="auto"/>
          <w:left w:val="single" w:sz="4" w:space="4" w:color="auto"/>
          <w:bottom w:val="single" w:sz="4" w:space="1" w:color="auto"/>
          <w:right w:val="single" w:sz="4" w:space="4" w:color="auto"/>
        </w:pBdr>
      </w:pPr>
      <w:r>
        <w:t>5</w:t>
      </w:r>
      <w:r>
        <w:tab/>
        <w:t>UE is not required to continue evaluating the triggering condition of other candidate cell(s) during CHO execution.</w:t>
      </w:r>
    </w:p>
    <w:p w:rsidR="001E13A0" w:rsidRDefault="000E18B9">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rsidR="001E13A0" w:rsidRDefault="000E18B9">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rsidR="001E13A0" w:rsidRDefault="000E18B9">
      <w:pPr>
        <w:rPr>
          <w:lang w:eastAsia="ko-KR"/>
        </w:rPr>
      </w:pPr>
      <w:r>
        <w:rPr>
          <w:lang w:eastAsia="ko-KR"/>
        </w:rPr>
        <w:t>In this contribution, we discuss an issue that the UE check whether T304 is running when CHO executes.</w:t>
      </w:r>
    </w:p>
    <w:p w:rsidR="001E13A0" w:rsidRDefault="000E18B9">
      <w:pPr>
        <w:pStyle w:val="1"/>
        <w:spacing w:line="300" w:lineRule="atLeast"/>
        <w:rPr>
          <w:color w:val="000000"/>
          <w:lang w:eastAsia="ko-KR"/>
        </w:rPr>
      </w:pPr>
      <w:r>
        <w:rPr>
          <w:rFonts w:hint="eastAsia"/>
          <w:lang w:val="en-US" w:eastAsia="ko-KR"/>
        </w:rPr>
        <w:lastRenderedPageBreak/>
        <w:t>2</w:t>
      </w:r>
      <w:r>
        <w:rPr>
          <w:lang w:val="en-US"/>
        </w:rPr>
        <w:t xml:space="preserve">. </w:t>
      </w:r>
      <w:r>
        <w:rPr>
          <w:rFonts w:hint="eastAsia"/>
          <w:lang w:val="en-US" w:eastAsia="ko-KR"/>
        </w:rPr>
        <w:t>Discussion</w:t>
      </w:r>
    </w:p>
    <w:p w:rsidR="001E13A0" w:rsidRDefault="000E18B9">
      <w:pPr>
        <w:rPr>
          <w:bCs/>
          <w:lang w:eastAsia="ko-KR"/>
        </w:rPr>
      </w:pPr>
      <w:r>
        <w:rPr>
          <w:bCs/>
          <w:lang w:eastAsia="ko-KR"/>
        </w:rPr>
        <w:t xml:space="preserve">According to the </w:t>
      </w:r>
      <w:r w:rsidR="00B368D5">
        <w:rPr>
          <w:bCs/>
          <w:lang w:eastAsia="ko-KR"/>
        </w:rPr>
        <w:t xml:space="preserve">previous </w:t>
      </w:r>
      <w:r>
        <w:rPr>
          <w:bCs/>
          <w:lang w:eastAsia="ko-KR"/>
        </w:rPr>
        <w:t xml:space="preserve">agreement, the network can send the HO command after sending CHO configuration. However, in our view, there is a leak point in the </w:t>
      </w:r>
      <w:r w:rsidR="00B368D5">
        <w:rPr>
          <w:bCs/>
          <w:lang w:eastAsia="ko-KR"/>
        </w:rPr>
        <w:t xml:space="preserve">stage-3 </w:t>
      </w:r>
      <w:r>
        <w:rPr>
          <w:bCs/>
          <w:lang w:eastAsia="ko-KR"/>
        </w:rPr>
        <w:t xml:space="preserve">running CR in that the CHO can be triggered while performing </w:t>
      </w:r>
      <w:r w:rsidR="00B368D5">
        <w:rPr>
          <w:bCs/>
          <w:lang w:eastAsia="ko-KR"/>
        </w:rPr>
        <w:t xml:space="preserve">the </w:t>
      </w:r>
      <w:r>
        <w:rPr>
          <w:bCs/>
          <w:lang w:eastAsia="ko-KR"/>
        </w:rPr>
        <w:t xml:space="preserve">HO [3]. </w:t>
      </w:r>
    </w:p>
    <w:p w:rsidR="001E13A0" w:rsidRDefault="000E18B9">
      <w:pPr>
        <w:rPr>
          <w:bCs/>
          <w:lang w:eastAsia="ko-KR"/>
        </w:rPr>
      </w:pPr>
      <w:r>
        <w:rPr>
          <w:bCs/>
          <w:lang w:eastAsia="ko-KR"/>
        </w:rPr>
        <w:t xml:space="preserve">The reason why the UE faces a situation that the CHO execution condition is met while performing </w:t>
      </w:r>
      <w:r w:rsidR="00B368D5">
        <w:rPr>
          <w:bCs/>
          <w:lang w:eastAsia="ko-KR"/>
        </w:rPr>
        <w:t xml:space="preserve">the </w:t>
      </w:r>
      <w:r>
        <w:rPr>
          <w:bCs/>
          <w:lang w:eastAsia="ko-KR"/>
        </w:rPr>
        <w:t xml:space="preserve">HO is due to the time difference between </w:t>
      </w:r>
      <w:r>
        <w:rPr>
          <w:rFonts w:hint="eastAsia"/>
          <w:bCs/>
          <w:lang w:eastAsia="ko-KR"/>
        </w:rPr>
        <w:t>receiving the HO command and detaching the source cell</w:t>
      </w:r>
      <w:r>
        <w:rPr>
          <w:bCs/>
          <w:lang w:eastAsia="ko-KR"/>
        </w:rPr>
        <w:t xml:space="preserve">. Because of the time difference, the UE can monitor candidate cells until the source cell configuration is replaced by the target cell configuration. </w:t>
      </w:r>
    </w:p>
    <w:p w:rsidR="001E13A0" w:rsidRDefault="000E18B9">
      <w:pPr>
        <w:rPr>
          <w:bCs/>
          <w:lang w:eastAsia="ko-KR"/>
        </w:rPr>
      </w:pPr>
      <w:r>
        <w:rPr>
          <w:bCs/>
          <w:lang w:eastAsia="ko-KR"/>
        </w:rPr>
        <w:t xml:space="preserve">Then, according to the current Running CR, the CHO monitoring procedure leads to the CHO execution procedure regardless of whether the HO is performed. </w:t>
      </w:r>
    </w:p>
    <w:tbl>
      <w:tblPr>
        <w:tblStyle w:val="af4"/>
        <w:tblW w:w="0" w:type="auto"/>
        <w:tblLook w:val="04A0" w:firstRow="1" w:lastRow="0" w:firstColumn="1" w:lastColumn="0" w:noHBand="0" w:noVBand="1"/>
      </w:tblPr>
      <w:tblGrid>
        <w:gridCol w:w="9631"/>
      </w:tblGrid>
      <w:tr w:rsidR="001E13A0">
        <w:tc>
          <w:tcPr>
            <w:tcW w:w="9631" w:type="dxa"/>
          </w:tcPr>
          <w:p w:rsidR="001E13A0" w:rsidRDefault="000E18B9">
            <w:pPr>
              <w:pStyle w:val="3"/>
              <w:outlineLvl w:val="2"/>
            </w:pPr>
            <w:r>
              <w:t>5.3.5.x.4</w:t>
            </w:r>
            <w:r>
              <w:tab/>
              <w:t>Conditional handover monitoring</w:t>
            </w:r>
          </w:p>
          <w:p w:rsidR="001E13A0" w:rsidRDefault="000E18B9">
            <w:r>
              <w:t>The UE shall:</w:t>
            </w:r>
          </w:p>
          <w:p w:rsidR="001E13A0" w:rsidRDefault="000E18B9">
            <w:pPr>
              <w:pStyle w:val="B1"/>
            </w:pPr>
            <w:r>
              <w:t>1&gt;</w:t>
            </w:r>
            <w:r>
              <w:tab/>
              <w:t xml:space="preserve">for each </w:t>
            </w:r>
            <w:r>
              <w:rPr>
                <w:i/>
              </w:rPr>
              <w:t>CHO-</w:t>
            </w:r>
            <w:proofErr w:type="spellStart"/>
            <w:r>
              <w:rPr>
                <w:i/>
              </w:rPr>
              <w:t>ConfigId</w:t>
            </w:r>
            <w:proofErr w:type="spellEnd"/>
            <w:r>
              <w:t xml:space="preserve"> within </w:t>
            </w:r>
            <w:r>
              <w:rPr>
                <w:lang w:eastAsia="zh-CN"/>
              </w:rPr>
              <w:t>the</w:t>
            </w:r>
            <w:r>
              <w:t xml:space="preserve"> </w:t>
            </w:r>
            <w:proofErr w:type="spellStart"/>
            <w:r>
              <w:rPr>
                <w:i/>
              </w:rPr>
              <w:t>VarCHO-Config</w:t>
            </w:r>
            <w:proofErr w:type="spellEnd"/>
            <w:r>
              <w:t>:</w:t>
            </w:r>
          </w:p>
          <w:p w:rsidR="001E13A0" w:rsidRDefault="000E18B9">
            <w:pPr>
              <w:pStyle w:val="B2"/>
            </w:pPr>
            <w:r>
              <w:t>2&gt;</w:t>
            </w:r>
            <w:r>
              <w:tab/>
              <w:t xml:space="preserve">consider the cell which has a physical cell identity matching the value indicated in the </w:t>
            </w:r>
            <w:proofErr w:type="spellStart"/>
            <w:r>
              <w:rPr>
                <w:i/>
              </w:rPr>
              <w:t>ServingCellConfigCommon</w:t>
            </w:r>
            <w:proofErr w:type="spellEnd"/>
            <w:r>
              <w:t xml:space="preserve"> in the received </w:t>
            </w:r>
            <w:proofErr w:type="spellStart"/>
            <w:r>
              <w:rPr>
                <w:i/>
              </w:rPr>
              <w:t>cho-RRCReconfig</w:t>
            </w:r>
            <w:proofErr w:type="spellEnd"/>
            <w:r>
              <w:rPr>
                <w:i/>
              </w:rPr>
              <w:t xml:space="preserve"> </w:t>
            </w:r>
            <w:r>
              <w:t>to be applicable cell;</w:t>
            </w:r>
          </w:p>
          <w:p w:rsidR="001E13A0" w:rsidRDefault="000E18B9">
            <w:pPr>
              <w:ind w:left="851" w:hanging="284"/>
              <w:rPr>
                <w:rFonts w:eastAsia="SimSun"/>
              </w:rPr>
            </w:pPr>
            <w:r>
              <w:rPr>
                <w:lang w:eastAsia="x-none"/>
              </w:rPr>
              <w:t>2&gt;</w:t>
            </w:r>
            <w:r>
              <w:rPr>
                <w:lang w:eastAsia="x-none"/>
              </w:rPr>
              <w:tab/>
            </w:r>
            <w:r>
              <w:rPr>
                <w:rFonts w:eastAsia="SimSun"/>
              </w:rPr>
              <w:t xml:space="preserve">for each </w:t>
            </w:r>
            <w:proofErr w:type="spellStart"/>
            <w:r>
              <w:rPr>
                <w:rFonts w:eastAsia="SimSun"/>
                <w:i/>
              </w:rPr>
              <w:t>measId</w:t>
            </w:r>
            <w:proofErr w:type="spellEnd"/>
            <w:r>
              <w:rPr>
                <w:rFonts w:eastAsia="SimSun"/>
              </w:rPr>
              <w:t xml:space="preserve"> included in the </w:t>
            </w:r>
            <w:proofErr w:type="spellStart"/>
            <w:r>
              <w:rPr>
                <w:rFonts w:eastAsia="SimSun"/>
                <w:i/>
              </w:rPr>
              <w:t>measIdList</w:t>
            </w:r>
            <w:proofErr w:type="spellEnd"/>
            <w:r>
              <w:rPr>
                <w:rFonts w:eastAsia="SimSun"/>
              </w:rPr>
              <w:t xml:space="preserve"> within </w:t>
            </w:r>
            <w:proofErr w:type="spellStart"/>
            <w:r>
              <w:rPr>
                <w:rFonts w:eastAsia="SimSun"/>
                <w:i/>
              </w:rPr>
              <w:t>VarMeasConfig</w:t>
            </w:r>
            <w:proofErr w:type="spellEnd"/>
            <w:r>
              <w:rPr>
                <w:rFonts w:eastAsia="SimSun"/>
              </w:rPr>
              <w:t xml:space="preserve"> indicated in the </w:t>
            </w:r>
            <w:proofErr w:type="spellStart"/>
            <w:r>
              <w:rPr>
                <w:i/>
                <w:lang w:eastAsia="x-none"/>
              </w:rPr>
              <w:t>cho-ExecutionCond</w:t>
            </w:r>
            <w:proofErr w:type="spellEnd"/>
            <w:r>
              <w:rPr>
                <w:i/>
                <w:lang w:eastAsia="x-none"/>
              </w:rPr>
              <w:t xml:space="preserve"> </w:t>
            </w:r>
            <w:r>
              <w:rPr>
                <w:lang w:eastAsia="x-none"/>
              </w:rPr>
              <w:t xml:space="preserve">associated to </w:t>
            </w:r>
            <w:proofErr w:type="spellStart"/>
            <w:r>
              <w:rPr>
                <w:i/>
                <w:lang w:eastAsia="x-none"/>
              </w:rPr>
              <w:t>cho-ConfigId</w:t>
            </w:r>
            <w:proofErr w:type="spellEnd"/>
            <w:r>
              <w:rPr>
                <w:rFonts w:eastAsia="SimSun"/>
                <w:i/>
              </w:rPr>
              <w:t>:</w:t>
            </w:r>
          </w:p>
          <w:p w:rsidR="001E13A0" w:rsidRDefault="000E18B9">
            <w:pPr>
              <w:pStyle w:val="B3"/>
            </w:pPr>
            <w:r>
              <w:t>3&gt;</w:t>
            </w:r>
            <w:r>
              <w:tab/>
              <w:t xml:space="preserve">if the entry condition(s) applicable for all events associated with the </w:t>
            </w:r>
            <w:r>
              <w:rPr>
                <w:i/>
              </w:rPr>
              <w:t>CHO-</w:t>
            </w:r>
            <w:proofErr w:type="spellStart"/>
            <w:r>
              <w:rPr>
                <w:i/>
              </w:rPr>
              <w:t>ConfigId</w:t>
            </w:r>
            <w:proofErr w:type="spellEnd"/>
            <w:r>
              <w:t xml:space="preserve">, i.e. the event(s) corresponding with the </w:t>
            </w:r>
            <w:proofErr w:type="spellStart"/>
            <w:r>
              <w:rPr>
                <w:i/>
              </w:rPr>
              <w:t>cho-eventId</w:t>
            </w:r>
            <w:proofErr w:type="spellEnd"/>
            <w:r>
              <w:rPr>
                <w:i/>
              </w:rPr>
              <w:t>(s)</w:t>
            </w:r>
            <w:r>
              <w:t xml:space="preserve"> of the corresponding </w:t>
            </w:r>
            <w:proofErr w:type="spellStart"/>
            <w:r>
              <w:rPr>
                <w:i/>
              </w:rPr>
              <w:t>cho-TriggerConfig</w:t>
            </w:r>
            <w:proofErr w:type="spellEnd"/>
            <w:r>
              <w:t xml:space="preserve"> within </w:t>
            </w:r>
            <w:proofErr w:type="spellStart"/>
            <w:r>
              <w:rPr>
                <w:i/>
              </w:rPr>
              <w:t>VarCHO-Config</w:t>
            </w:r>
            <w:proofErr w:type="spellEnd"/>
            <w:r>
              <w:t xml:space="preserve">, are fulfilled for the applicable cells for all measurements after layer 3 filtering taken during the </w:t>
            </w:r>
            <w:proofErr w:type="spellStart"/>
            <w:r>
              <w:t>coorsponding</w:t>
            </w:r>
            <w:proofErr w:type="spellEnd"/>
            <w:r>
              <w:t xml:space="preserve"> </w:t>
            </w:r>
            <w:proofErr w:type="spellStart"/>
            <w:r>
              <w:rPr>
                <w:i/>
              </w:rPr>
              <w:t>timeToTrigger</w:t>
            </w:r>
            <w:proofErr w:type="spellEnd"/>
            <w:r>
              <w:t xml:space="preserve"> defined for this event within the </w:t>
            </w:r>
            <w:proofErr w:type="spellStart"/>
            <w:r>
              <w:rPr>
                <w:i/>
              </w:rPr>
              <w:t>VarCHO-Config</w:t>
            </w:r>
            <w:proofErr w:type="spellEnd"/>
            <w:r>
              <w:t>:</w:t>
            </w:r>
          </w:p>
          <w:p w:rsidR="001E13A0" w:rsidRDefault="000E18B9">
            <w:pPr>
              <w:pStyle w:val="B4"/>
            </w:pPr>
            <w:r>
              <w:t xml:space="preserve">4&gt; consider the entry condition for the associated </w:t>
            </w:r>
            <w:proofErr w:type="spellStart"/>
            <w:r>
              <w:rPr>
                <w:i/>
              </w:rPr>
              <w:t>measId</w:t>
            </w:r>
            <w:proofErr w:type="spellEnd"/>
            <w:r>
              <w:t xml:space="preserve"> within </w:t>
            </w:r>
            <w:proofErr w:type="spellStart"/>
            <w:r>
              <w:rPr>
                <w:i/>
              </w:rPr>
              <w:t>cho-TriggerConfig</w:t>
            </w:r>
            <w:proofErr w:type="spellEnd"/>
            <w:r>
              <w:t xml:space="preserve"> as fulfilled;</w:t>
            </w:r>
          </w:p>
          <w:p w:rsidR="001E13A0" w:rsidRDefault="000E18B9">
            <w:pPr>
              <w:ind w:left="851" w:hanging="284"/>
              <w:rPr>
                <w:lang w:eastAsia="x-none"/>
              </w:rPr>
            </w:pPr>
            <w:r>
              <w:rPr>
                <w:highlight w:val="yellow"/>
                <w:lang w:eastAsia="x-none"/>
              </w:rPr>
              <w:t>2&gt;</w:t>
            </w:r>
            <w:r>
              <w:rPr>
                <w:highlight w:val="yellow"/>
                <w:lang w:eastAsia="x-none"/>
              </w:rPr>
              <w:tab/>
              <w:t xml:space="preserve">if entry conditions </w:t>
            </w:r>
            <w:r>
              <w:rPr>
                <w:rFonts w:eastAsia="SimSun"/>
                <w:highlight w:val="yellow"/>
                <w:lang w:eastAsia="x-none"/>
              </w:rPr>
              <w:t xml:space="preserve">for all associated </w:t>
            </w:r>
            <w:proofErr w:type="spellStart"/>
            <w:r>
              <w:rPr>
                <w:rFonts w:eastAsia="SimSun"/>
                <w:i/>
                <w:highlight w:val="yellow"/>
                <w:lang w:eastAsia="x-none"/>
              </w:rPr>
              <w:t>measId</w:t>
            </w:r>
            <w:proofErr w:type="spellEnd"/>
            <w:r>
              <w:rPr>
                <w:rFonts w:eastAsia="SimSun"/>
                <w:highlight w:val="yellow"/>
                <w:lang w:eastAsia="x-none"/>
              </w:rPr>
              <w:t xml:space="preserve">(s) within </w:t>
            </w:r>
            <w:proofErr w:type="spellStart"/>
            <w:r>
              <w:rPr>
                <w:i/>
                <w:highlight w:val="yellow"/>
              </w:rPr>
              <w:t>cho-TriggerConfig</w:t>
            </w:r>
            <w:proofErr w:type="spellEnd"/>
            <w:r>
              <w:rPr>
                <w:rFonts w:eastAsia="SimSun"/>
                <w:highlight w:val="yellow"/>
                <w:lang w:eastAsia="x-none"/>
              </w:rPr>
              <w:t xml:space="preserve"> are fulfilled:</w:t>
            </w:r>
          </w:p>
          <w:p w:rsidR="001E13A0" w:rsidRDefault="000E18B9">
            <w:pPr>
              <w:pStyle w:val="B3"/>
              <w:rPr>
                <w:rFonts w:eastAsia="SimSun"/>
                <w:lang w:val="x-none" w:eastAsia="x-none"/>
              </w:rPr>
            </w:pPr>
            <w:r>
              <w:rPr>
                <w:rFonts w:eastAsia="SimSun"/>
                <w:lang w:eastAsia="x-none"/>
              </w:rPr>
              <w:t>3</w:t>
            </w:r>
            <w:r>
              <w:rPr>
                <w:rFonts w:eastAsia="SimSun"/>
                <w:lang w:val="x-none" w:eastAsia="x-none"/>
              </w:rPr>
              <w:t xml:space="preserve">&gt; consider the target candidate cell within the stored </w:t>
            </w:r>
            <w:proofErr w:type="spellStart"/>
            <w:r>
              <w:rPr>
                <w:i/>
              </w:rPr>
              <w:t>cho-RRCReconfig</w:t>
            </w:r>
            <w:proofErr w:type="spellEnd"/>
            <w:r>
              <w:rPr>
                <w:rFonts w:eastAsia="SimSun"/>
                <w:lang w:val="x-none" w:eastAsia="x-none"/>
              </w:rPr>
              <w:t xml:space="preserve">, associated to that </w:t>
            </w:r>
            <w:r>
              <w:rPr>
                <w:i/>
              </w:rPr>
              <w:t>CHO-</w:t>
            </w:r>
            <w:proofErr w:type="spellStart"/>
            <w:r>
              <w:rPr>
                <w:i/>
              </w:rPr>
              <w:t>ConfigId</w:t>
            </w:r>
            <w:proofErr w:type="spellEnd"/>
            <w:r>
              <w:rPr>
                <w:rFonts w:eastAsia="SimSun"/>
                <w:lang w:val="x-none" w:eastAsia="x-none"/>
              </w:rPr>
              <w:t>, as a triggered cell;</w:t>
            </w:r>
          </w:p>
          <w:p w:rsidR="001E13A0" w:rsidRDefault="000E18B9">
            <w:pPr>
              <w:pStyle w:val="B3"/>
              <w:rPr>
                <w:bCs/>
                <w:lang w:eastAsia="ko-KR"/>
              </w:rPr>
            </w:pPr>
            <w:r w:rsidRPr="00B368D5">
              <w:rPr>
                <w:highlight w:val="yellow"/>
              </w:rPr>
              <w:t>3&gt; initiate the conditional handover execution, as specified in 5.3.5.x.5;</w:t>
            </w:r>
          </w:p>
        </w:tc>
      </w:tr>
    </w:tbl>
    <w:p w:rsidR="001E13A0" w:rsidRPr="00B368D5" w:rsidRDefault="001E13A0">
      <w:pPr>
        <w:rPr>
          <w:bCs/>
          <w:sz w:val="2"/>
          <w:szCs w:val="2"/>
          <w:lang w:eastAsia="ko-KR"/>
        </w:rPr>
      </w:pPr>
    </w:p>
    <w:p w:rsidR="001E13A0" w:rsidRDefault="000E18B9">
      <w:pPr>
        <w:rPr>
          <w:bCs/>
          <w:lang w:eastAsia="ko-KR"/>
        </w:rPr>
      </w:pPr>
      <w:r>
        <w:rPr>
          <w:bCs/>
          <w:lang w:eastAsia="ko-KR"/>
        </w:rPr>
        <w:t>According to the stage 2 specification</w:t>
      </w:r>
      <w:r w:rsidR="00B368D5">
        <w:rPr>
          <w:bCs/>
          <w:lang w:eastAsia="ko-KR"/>
        </w:rPr>
        <w:t xml:space="preserve"> i.e. TS 38.300</w:t>
      </w:r>
      <w:r>
        <w:rPr>
          <w:bCs/>
          <w:lang w:eastAsia="ko-KR"/>
        </w:rPr>
        <w:t xml:space="preserve">, monitoring the candidate cell for CHO during the HO </w:t>
      </w:r>
      <w:r w:rsidR="00B368D5">
        <w:rPr>
          <w:bCs/>
          <w:lang w:eastAsia="ko-KR"/>
        </w:rPr>
        <w:t>may be</w:t>
      </w:r>
      <w:r>
        <w:rPr>
          <w:bCs/>
          <w:lang w:eastAsia="ko-KR"/>
        </w:rPr>
        <w:t xml:space="preserve"> up to UE implementation following the same principle as the legacy measurement, as shown below.</w:t>
      </w:r>
    </w:p>
    <w:tbl>
      <w:tblPr>
        <w:tblStyle w:val="af4"/>
        <w:tblW w:w="0" w:type="auto"/>
        <w:tblLook w:val="04A0" w:firstRow="1" w:lastRow="0" w:firstColumn="1" w:lastColumn="0" w:noHBand="0" w:noVBand="1"/>
      </w:tblPr>
      <w:tblGrid>
        <w:gridCol w:w="9631"/>
      </w:tblGrid>
      <w:tr w:rsidR="001E13A0">
        <w:tc>
          <w:tcPr>
            <w:tcW w:w="9631" w:type="dxa"/>
          </w:tcPr>
          <w:p w:rsidR="001E13A0" w:rsidRDefault="000E18B9" w:rsidP="00B368D5">
            <w:pPr>
              <w:pStyle w:val="2"/>
              <w:outlineLvl w:val="1"/>
              <w:rPr>
                <w:lang w:eastAsia="ja-JP"/>
              </w:rPr>
            </w:pPr>
            <w:r>
              <w:rPr>
                <w:lang w:val="en-US" w:eastAsia="ko-KR"/>
              </w:rPr>
              <w:t>TS 38.300-f60</w:t>
            </w:r>
          </w:p>
          <w:p w:rsidR="001E13A0" w:rsidRDefault="000E18B9" w:rsidP="00B368D5">
            <w:pPr>
              <w:pStyle w:val="3"/>
              <w:outlineLvl w:val="2"/>
              <w:rPr>
                <w:bCs/>
                <w:lang w:eastAsia="ko-KR"/>
              </w:rPr>
            </w:pPr>
            <w:r>
              <w:rPr>
                <w:lang w:eastAsia="ja-JP"/>
              </w:rPr>
              <w:t>9.2.4</w:t>
            </w:r>
            <w:r>
              <w:rPr>
                <w:lang w:eastAsia="ja-JP"/>
              </w:rPr>
              <w:tab/>
              <w:t>Measurements</w:t>
            </w:r>
          </w:p>
          <w:p w:rsidR="001E13A0" w:rsidRDefault="000E18B9">
            <w:pPr>
              <w:rPr>
                <w:bCs/>
                <w:lang w:eastAsia="ko-KR"/>
              </w:rPr>
            </w:pPr>
            <w:r>
              <w:t xml:space="preserve">Layer 1 filtering introduces a certain level of measurement averaging. </w:t>
            </w:r>
            <w:r>
              <w:rPr>
                <w:highlight w:val="yellow"/>
              </w:rPr>
              <w:t>How and when the UE exactly performs the required measurements is implementation specific to the point that the output at B fulfils the performance requirements set in TS 38.133</w:t>
            </w:r>
            <w:r>
              <w:t xml:space="preserve"> [13]. Layer 3 filtering for cell quality and related parameters used are specified in TS 38.331 [12] and do not introduce any delay in the sample availability between B and C. Measurement at point C, C</w:t>
            </w:r>
            <w:r>
              <w:rPr>
                <w:vertAlign w:val="superscript"/>
              </w:rPr>
              <w:t>1</w:t>
            </w:r>
            <w:r>
              <w:t xml:space="preserve"> is the input used in the event evaluation. L3 Beam filtering and related parameters used are specified in TS 38.331 [12] and do not introduce any delay in the sample availability between E and F.</w:t>
            </w:r>
          </w:p>
        </w:tc>
      </w:tr>
    </w:tbl>
    <w:p w:rsidR="001E13A0" w:rsidRPr="00B368D5" w:rsidRDefault="001E13A0">
      <w:pPr>
        <w:rPr>
          <w:bCs/>
          <w:sz w:val="2"/>
          <w:szCs w:val="2"/>
          <w:lang w:eastAsia="ko-KR"/>
        </w:rPr>
      </w:pPr>
    </w:p>
    <w:p w:rsidR="001E13A0" w:rsidRDefault="000E18B9">
      <w:pPr>
        <w:rPr>
          <w:bCs/>
          <w:lang w:eastAsia="ko-KR"/>
        </w:rPr>
      </w:pPr>
      <w:r>
        <w:rPr>
          <w:bCs/>
          <w:lang w:eastAsia="ko-KR"/>
        </w:rPr>
        <w:t>However, from our point of view, it should not be treated by the UE implementation. This is because monitoring candidate cells for CHO is different from the legacy measurement in that the CHO may lead to unexpected mobility, i.e. the UE may connect to other cells than the network expected.</w:t>
      </w:r>
    </w:p>
    <w:p w:rsidR="001E13A0" w:rsidRDefault="000E18B9">
      <w:pPr>
        <w:rPr>
          <w:bCs/>
          <w:lang w:eastAsia="ko-KR"/>
        </w:rPr>
      </w:pPr>
      <w:r>
        <w:rPr>
          <w:bCs/>
          <w:lang w:eastAsia="ko-KR"/>
        </w:rPr>
        <w:lastRenderedPageBreak/>
        <w:t xml:space="preserve">To avoid unexpected UE </w:t>
      </w:r>
      <w:proofErr w:type="spellStart"/>
      <w:r>
        <w:rPr>
          <w:bCs/>
          <w:lang w:eastAsia="ko-KR"/>
        </w:rPr>
        <w:t>behavior</w:t>
      </w:r>
      <w:proofErr w:type="spellEnd"/>
      <w:r>
        <w:rPr>
          <w:bCs/>
          <w:lang w:eastAsia="ko-KR"/>
        </w:rPr>
        <w:t xml:space="preserve">, we propose to mandate UE </w:t>
      </w:r>
      <w:proofErr w:type="spellStart"/>
      <w:r>
        <w:rPr>
          <w:bCs/>
          <w:lang w:eastAsia="ko-KR"/>
        </w:rPr>
        <w:t>behaivor</w:t>
      </w:r>
      <w:proofErr w:type="spellEnd"/>
      <w:r>
        <w:rPr>
          <w:bCs/>
          <w:lang w:eastAsia="ko-KR"/>
        </w:rPr>
        <w:t xml:space="preserve"> in this case. There may be various ways to mandate UE </w:t>
      </w:r>
      <w:proofErr w:type="spellStart"/>
      <w:r>
        <w:rPr>
          <w:bCs/>
          <w:lang w:eastAsia="ko-KR"/>
        </w:rPr>
        <w:t>behavior</w:t>
      </w:r>
      <w:proofErr w:type="spellEnd"/>
      <w:r>
        <w:rPr>
          <w:bCs/>
          <w:lang w:eastAsia="ko-KR"/>
        </w:rPr>
        <w:t xml:space="preserve">, but we think the most proper and simple way is to mandate the UE not to perform CHO while performing HO. It can be achieved by specifying the UE to perform CHO only when the T304 is not running. </w:t>
      </w:r>
    </w:p>
    <w:p w:rsidR="00B368D5" w:rsidRDefault="00B368D5">
      <w:pPr>
        <w:rPr>
          <w:bCs/>
          <w:lang w:eastAsia="ko-KR"/>
        </w:rPr>
      </w:pPr>
      <w:r>
        <w:rPr>
          <w:bCs/>
          <w:lang w:eastAsia="ko-KR"/>
        </w:rPr>
        <w:t xml:space="preserve">Note that </w:t>
      </w:r>
      <w:r w:rsidR="00362697">
        <w:rPr>
          <w:bCs/>
          <w:lang w:eastAsia="ko-KR"/>
        </w:rPr>
        <w:t xml:space="preserve">RAN2 has a similar principle to mandate UE </w:t>
      </w:r>
      <w:proofErr w:type="spellStart"/>
      <w:r w:rsidR="00362697">
        <w:rPr>
          <w:bCs/>
          <w:lang w:eastAsia="ko-KR"/>
        </w:rPr>
        <w:t>behavior</w:t>
      </w:r>
      <w:proofErr w:type="spellEnd"/>
      <w:r w:rsidR="00362697">
        <w:rPr>
          <w:bCs/>
          <w:lang w:eastAsia="ko-KR"/>
        </w:rPr>
        <w:t xml:space="preserve"> of </w:t>
      </w:r>
      <w:r>
        <w:rPr>
          <w:bCs/>
          <w:lang w:eastAsia="ko-KR"/>
        </w:rPr>
        <w:t>T310 handling after receiving the HO command i.e. stop T310 timer</w:t>
      </w:r>
      <w:r w:rsidR="00362697">
        <w:rPr>
          <w:bCs/>
          <w:lang w:eastAsia="ko-KR"/>
        </w:rPr>
        <w:t xml:space="preserve"> during the HO. RLM isn’t treated by the UE implementation because out-of-sync indication will lead to unexpected mobility i.e. RLF.</w:t>
      </w:r>
    </w:p>
    <w:p w:rsidR="001E13A0" w:rsidRDefault="000E18B9">
      <w:pPr>
        <w:rPr>
          <w:bCs/>
          <w:lang w:eastAsia="ko-KR"/>
        </w:rPr>
      </w:pPr>
      <w:r>
        <w:rPr>
          <w:bCs/>
          <w:lang w:eastAsia="ko-KR"/>
        </w:rPr>
        <w:t xml:space="preserve">Therefore, we suggest </w:t>
      </w:r>
      <w:r w:rsidR="00362697">
        <w:rPr>
          <w:bCs/>
          <w:lang w:eastAsia="ko-KR"/>
        </w:rPr>
        <w:t>adding</w:t>
      </w:r>
      <w:r>
        <w:rPr>
          <w:bCs/>
          <w:lang w:eastAsia="ko-KR"/>
        </w:rPr>
        <w:t xml:space="preserve"> a condition checking whether T304 is running before executing the CHO. In addition, RAN2 is kindly asked to consider our text proposal for this as in Annex 2.</w:t>
      </w:r>
    </w:p>
    <w:p w:rsidR="001E13A0" w:rsidRDefault="000E18B9">
      <w:pPr>
        <w:rPr>
          <w:b/>
          <w:bCs/>
          <w:lang w:eastAsia="ko-KR"/>
        </w:rPr>
      </w:pPr>
      <w:r>
        <w:rPr>
          <w:bCs/>
          <w:lang w:eastAsia="ko-KR"/>
        </w:rPr>
        <w:t xml:space="preserve"> </w:t>
      </w:r>
      <w:r>
        <w:rPr>
          <w:rFonts w:hint="eastAsia"/>
          <w:b/>
          <w:bCs/>
          <w:lang w:eastAsia="ko-KR"/>
        </w:rPr>
        <w:t>Propo</w:t>
      </w:r>
      <w:r>
        <w:rPr>
          <w:b/>
          <w:bCs/>
          <w:lang w:eastAsia="ko-KR"/>
        </w:rPr>
        <w:t>sal: The UE should check whether T304 is running before executing the CHO.</w:t>
      </w:r>
    </w:p>
    <w:p w:rsidR="001E13A0" w:rsidRDefault="001E13A0">
      <w:pPr>
        <w:rPr>
          <w:bCs/>
          <w:lang w:eastAsia="ko-KR"/>
        </w:rPr>
      </w:pPr>
    </w:p>
    <w:p w:rsidR="001E13A0" w:rsidRDefault="000E18B9">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1E13A0" w:rsidRDefault="000E18B9">
      <w:pPr>
        <w:rPr>
          <w:lang w:eastAsia="ko-KR"/>
        </w:rPr>
      </w:pPr>
      <w:r>
        <w:rPr>
          <w:lang w:eastAsia="ko-KR"/>
        </w:rPr>
        <w:t>In this contribution, we have the following conclusion:</w:t>
      </w:r>
    </w:p>
    <w:p w:rsidR="001E13A0" w:rsidRDefault="000E18B9">
      <w:pPr>
        <w:rPr>
          <w:b/>
          <w:bCs/>
          <w:lang w:eastAsia="ko-KR"/>
        </w:rPr>
      </w:pPr>
      <w:r>
        <w:rPr>
          <w:rFonts w:hint="eastAsia"/>
          <w:b/>
          <w:bCs/>
          <w:lang w:eastAsia="ko-KR"/>
        </w:rPr>
        <w:t>Propo</w:t>
      </w:r>
      <w:r>
        <w:rPr>
          <w:b/>
          <w:bCs/>
          <w:lang w:eastAsia="ko-KR"/>
        </w:rPr>
        <w:t>sal: The UE should check whether T304 is running before executing the CHO.</w:t>
      </w:r>
    </w:p>
    <w:p w:rsidR="001E13A0" w:rsidRDefault="000E18B9">
      <w:pPr>
        <w:pStyle w:val="1"/>
        <w:spacing w:line="300" w:lineRule="atLeast"/>
        <w:rPr>
          <w:noProof/>
          <w:lang w:val="en-US" w:eastAsia="ko-KR"/>
        </w:rPr>
      </w:pPr>
      <w:r>
        <w:rPr>
          <w:rFonts w:hint="eastAsia"/>
          <w:noProof/>
          <w:lang w:val="en-US" w:eastAsia="ko-KR"/>
        </w:rPr>
        <w:t>4</w:t>
      </w:r>
      <w:r>
        <w:rPr>
          <w:noProof/>
          <w:lang w:val="en-US" w:eastAsia="ko-KR"/>
        </w:rPr>
        <w:t>. Reference</w:t>
      </w:r>
    </w:p>
    <w:p w:rsidR="001E13A0" w:rsidRDefault="000E18B9">
      <w:pPr>
        <w:rPr>
          <w:lang w:val="en-US" w:eastAsia="ko-KR"/>
        </w:rPr>
      </w:pPr>
      <w:r>
        <w:rPr>
          <w:rFonts w:hint="eastAsia"/>
          <w:lang w:val="en-US" w:eastAsia="ko-KR"/>
        </w:rPr>
        <w:t xml:space="preserve">[1] </w:t>
      </w:r>
      <w:bookmarkStart w:id="1" w:name="_Hlk21950795"/>
      <w:r>
        <w:rPr>
          <w:lang w:val="en-US" w:eastAsia="ko-KR"/>
        </w:rPr>
        <w:t xml:space="preserve">R2-1916281 Report from session on </w:t>
      </w:r>
      <w:bookmarkEnd w:id="1"/>
      <w:r>
        <w:rPr>
          <w:lang w:val="en-US" w:eastAsia="ko-KR"/>
        </w:rPr>
        <w:t>LTE legacy, LTE TEI16 and NR/LTE Rel-16, Vice Chairman (Nokia)</w:t>
      </w:r>
    </w:p>
    <w:p w:rsidR="001E13A0" w:rsidRDefault="000E18B9">
      <w:pPr>
        <w:rPr>
          <w:lang w:val="en-US" w:eastAsia="ko-KR"/>
        </w:rPr>
      </w:pPr>
      <w:r>
        <w:rPr>
          <w:rFonts w:hint="eastAsia"/>
          <w:lang w:val="en-US" w:eastAsia="ko-KR"/>
        </w:rPr>
        <w:t>[</w:t>
      </w:r>
      <w:r>
        <w:rPr>
          <w:lang w:val="en-US" w:eastAsia="ko-KR"/>
        </w:rPr>
        <w:t>2</w:t>
      </w:r>
      <w:r>
        <w:rPr>
          <w:rFonts w:hint="eastAsia"/>
          <w:lang w:val="en-US" w:eastAsia="ko-KR"/>
        </w:rPr>
        <w:t xml:space="preserve">] </w:t>
      </w:r>
      <w:r>
        <w:rPr>
          <w:lang w:val="en-US" w:eastAsia="ko-KR"/>
        </w:rPr>
        <w:t>R2-1911518 Report from session on Rel-16 LTE Mobility Enhancements WI, Vice Chairman (Nokia)</w:t>
      </w:r>
    </w:p>
    <w:p w:rsidR="001E13A0" w:rsidRDefault="000E18B9">
      <w:r>
        <w:rPr>
          <w:lang w:val="en-US" w:eastAsia="ko-KR"/>
        </w:rPr>
        <w:t xml:space="preserve">[3] </w:t>
      </w:r>
      <w:r>
        <w:t>[108#34][NR Mob] Running RRC CR for CHO and DAPS (Introduction of NR mobility), Intel</w:t>
      </w:r>
    </w:p>
    <w:p w:rsidR="001E13A0" w:rsidRDefault="001E13A0"/>
    <w:p w:rsidR="001E13A0" w:rsidRDefault="000E18B9">
      <w:pPr>
        <w:pStyle w:val="1"/>
        <w:spacing w:line="300" w:lineRule="atLeast"/>
        <w:rPr>
          <w:lang w:val="en-US" w:eastAsia="ko-KR"/>
        </w:rPr>
      </w:pPr>
      <w:r>
        <w:rPr>
          <w:rFonts w:hint="eastAsia"/>
          <w:lang w:val="en-US" w:eastAsia="ko-KR"/>
        </w:rPr>
        <w:t>5.</w:t>
      </w:r>
      <w:r>
        <w:rPr>
          <w:lang w:val="en-US" w:eastAsia="ko-KR"/>
        </w:rPr>
        <w:t xml:space="preserve"> Annex</w:t>
      </w:r>
    </w:p>
    <w:p w:rsidR="001E13A0" w:rsidRDefault="000E18B9">
      <w:pPr>
        <w:pStyle w:val="2"/>
        <w:rPr>
          <w:lang w:val="en-US" w:eastAsia="ko-KR"/>
        </w:rPr>
      </w:pPr>
      <w:r>
        <w:rPr>
          <w:lang w:val="en-US" w:eastAsia="ko-KR"/>
        </w:rPr>
        <w:t>Annex 1: TS 38.300-f60</w:t>
      </w:r>
    </w:p>
    <w:p w:rsidR="001E13A0" w:rsidRDefault="000E18B9">
      <w:pPr>
        <w:pStyle w:val="3"/>
        <w:rPr>
          <w:lang w:eastAsia="ja-JP"/>
        </w:rPr>
      </w:pPr>
      <w:bookmarkStart w:id="2" w:name="_Toc12623278"/>
      <w:r>
        <w:rPr>
          <w:lang w:eastAsia="ja-JP"/>
        </w:rPr>
        <w:t>9.2.4</w:t>
      </w:r>
      <w:r>
        <w:rPr>
          <w:lang w:eastAsia="ja-JP"/>
        </w:rPr>
        <w:tab/>
        <w:t>Measurements</w:t>
      </w:r>
      <w:bookmarkEnd w:id="2"/>
    </w:p>
    <w:p w:rsidR="001E13A0" w:rsidRDefault="000E18B9">
      <w:r>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Pr>
          <w:i/>
        </w:rPr>
        <w:t>X</w:t>
      </w:r>
      <w:r>
        <w:t xml:space="preserve"> best beams if the UE is configured to do so by the </w:t>
      </w:r>
      <w:proofErr w:type="spellStart"/>
      <w:r>
        <w:t>gNB</w:t>
      </w:r>
      <w:proofErr w:type="spellEnd"/>
      <w:r>
        <w:t>.</w:t>
      </w:r>
    </w:p>
    <w:p w:rsidR="001E13A0" w:rsidRDefault="000E18B9">
      <w:r>
        <w:t>The corresponding high-level measurement model is described below:</w:t>
      </w:r>
    </w:p>
    <w:p w:rsidR="001E13A0" w:rsidRDefault="000E18B9">
      <w:pPr>
        <w:pStyle w:val="TH"/>
        <w:rPr>
          <w:rFonts w:ascii="Arial Bold" w:hAnsi="Arial Bold" w:hint="eastAsia"/>
        </w:rPr>
      </w:pPr>
      <w:r>
        <w:rPr>
          <w:noProof/>
        </w:rPr>
        <w:object w:dxaOrig="11984" w:dyaOrig="5887">
          <v:shape id="_x0000_i1025" type="#_x0000_t75" style="width:451.6pt;height:222pt" o:ole="">
            <v:imagedata r:id="rId8" o:title=""/>
          </v:shape>
          <o:OLEObject Type="Embed" ProgID="Visio.Drawing.11" ShapeID="_x0000_i1025" DrawAspect="Content" ObjectID="_1643195946" r:id="rId9"/>
        </w:object>
      </w:r>
    </w:p>
    <w:p w:rsidR="001E13A0" w:rsidRDefault="000E18B9">
      <w:pPr>
        <w:pStyle w:val="TF"/>
      </w:pPr>
      <w:r>
        <w:t>Figure 9.2.4-1: Measurement Model</w:t>
      </w:r>
    </w:p>
    <w:p w:rsidR="001E13A0" w:rsidRDefault="000E18B9">
      <w:pPr>
        <w:pStyle w:val="NO"/>
      </w:pPr>
      <w:r>
        <w:t>NOTE:</w:t>
      </w:r>
      <w:r>
        <w:tab/>
        <w:t xml:space="preserve">K beams correspond to the measurements on SSB or CSI-RS resources configured for L3 mobility by </w:t>
      </w:r>
      <w:proofErr w:type="spellStart"/>
      <w:r>
        <w:t>gNB</w:t>
      </w:r>
      <w:proofErr w:type="spellEnd"/>
      <w:r>
        <w:t xml:space="preserve"> and detected by UE at L1.</w:t>
      </w:r>
    </w:p>
    <w:p w:rsidR="001E13A0" w:rsidRDefault="000E18B9">
      <w:pPr>
        <w:pStyle w:val="B1"/>
      </w:pPr>
      <w:r>
        <w:t>-</w:t>
      </w:r>
      <w:r>
        <w:tab/>
      </w:r>
      <w:r>
        <w:rPr>
          <w:b/>
        </w:rPr>
        <w:t>A</w:t>
      </w:r>
      <w:r>
        <w:t>: measurements (beam specific samples) internal to the physical layer.</w:t>
      </w:r>
    </w:p>
    <w:p w:rsidR="001E13A0" w:rsidRDefault="000E18B9">
      <w:pPr>
        <w:pStyle w:val="B1"/>
      </w:pPr>
      <w:r>
        <w:t>-</w:t>
      </w:r>
      <w:r>
        <w:tab/>
      </w:r>
      <w:r>
        <w:rPr>
          <w:b/>
        </w:rPr>
        <w:t>Layer 1 filtering</w:t>
      </w:r>
      <w:r>
        <w:t>: internal layer 1 filtering of the inputs measured at point A. Exact filtering is implementation dependent. How the measurements are actually executed in the physical layer by an implementation (inputs A and Layer 1 filtering) in not constrained by the standard.</w:t>
      </w:r>
    </w:p>
    <w:p w:rsidR="001E13A0" w:rsidRDefault="000E18B9">
      <w:pPr>
        <w:pStyle w:val="B1"/>
      </w:pPr>
      <w:r>
        <w:t>-</w:t>
      </w:r>
      <w:r>
        <w:tab/>
      </w:r>
      <w:r>
        <w:rPr>
          <w:b/>
        </w:rPr>
        <w:t>A</w:t>
      </w:r>
      <w:r>
        <w:rPr>
          <w:b/>
          <w:vertAlign w:val="superscript"/>
        </w:rPr>
        <w:t>1</w:t>
      </w:r>
      <w:r>
        <w:t>: measurements (i.e. beam specific measurements) reported by layer 1 to layer 3 after layer 1 filtering.</w:t>
      </w:r>
    </w:p>
    <w:p w:rsidR="001E13A0" w:rsidRDefault="000E18B9">
      <w:pPr>
        <w:pStyle w:val="B1"/>
      </w:pPr>
      <w:r>
        <w:rPr>
          <w:b/>
        </w:rPr>
        <w:t>-</w:t>
      </w:r>
      <w:r>
        <w:rPr>
          <w:b/>
        </w:rPr>
        <w:tab/>
        <w:t>Beam Consolidation/Selection</w:t>
      </w:r>
      <w:r>
        <w:t>: beam specific measurements are consolidated to derive cell quality. The behaviour of the Beam consolidation/selection is standardised and the configuration of this module is provided by RRC signalling. Reporting period at B equals one measurement period at A</w:t>
      </w:r>
      <w:r>
        <w:rPr>
          <w:vertAlign w:val="superscript"/>
        </w:rPr>
        <w:t>1</w:t>
      </w:r>
      <w:r>
        <w:t>.</w:t>
      </w:r>
    </w:p>
    <w:p w:rsidR="001E13A0" w:rsidRDefault="000E18B9">
      <w:pPr>
        <w:pStyle w:val="B1"/>
      </w:pPr>
      <w:r>
        <w:rPr>
          <w:b/>
        </w:rPr>
        <w:t>-</w:t>
      </w:r>
      <w:r>
        <w:rPr>
          <w:b/>
        </w:rPr>
        <w:tab/>
        <w:t>B</w:t>
      </w:r>
      <w:r>
        <w:t>: a measurement (i.e. cell quality) derived from beam-specific measurements reported to layer 3 after beam consolidation/selection.</w:t>
      </w:r>
    </w:p>
    <w:p w:rsidR="001E13A0" w:rsidRDefault="000E18B9">
      <w:pPr>
        <w:pStyle w:val="B1"/>
      </w:pPr>
      <w:r>
        <w:t>-</w:t>
      </w:r>
      <w:r>
        <w:tab/>
      </w:r>
      <w:r>
        <w:rPr>
          <w:b/>
        </w:rPr>
        <w:t>Layer 3 filtering for cell quality</w:t>
      </w:r>
      <w:r>
        <w:t>: filtering performed on the measurements provided at point B. The behaviour of the Layer 3 filters is standardised and the configuration of the layer 3 filters is provided by RRC signalling. Filtering reporting period at C equals one measurement period at B.</w:t>
      </w:r>
    </w:p>
    <w:p w:rsidR="001E13A0" w:rsidRDefault="000E18B9">
      <w:pPr>
        <w:pStyle w:val="B1"/>
      </w:pPr>
      <w:r>
        <w:t>-</w:t>
      </w:r>
      <w:r>
        <w:tab/>
      </w:r>
      <w:r>
        <w:rPr>
          <w:b/>
        </w:rPr>
        <w:t>C</w:t>
      </w:r>
      <w:r>
        <w:t>: a measurement after processing in the layer 3 filter. The reporting rate is identical to the reporting rate at point B. This measurement is used as input for one or more evaluation of reporting criteria.</w:t>
      </w:r>
    </w:p>
    <w:p w:rsidR="001E13A0" w:rsidRDefault="000E18B9">
      <w:pPr>
        <w:pStyle w:val="B1"/>
      </w:pPr>
      <w:r>
        <w:t>-</w:t>
      </w:r>
      <w:r>
        <w:tab/>
      </w:r>
      <w:r>
        <w:rPr>
          <w:b/>
        </w:rPr>
        <w:t>Evaluation of reporting criteria</w:t>
      </w:r>
      <w:r>
        <w:t>: checks whether actual measurement reporting is necessary at point D. The evaluation can be based on more than one flow of measurements at reference point C e.g. to compare between different measurements. This is illustrated by input C and C</w:t>
      </w:r>
      <w:r>
        <w:rPr>
          <w:vertAlign w:val="superscript"/>
        </w:rPr>
        <w:t>1</w:t>
      </w:r>
      <w:r>
        <w:t>. The UE shall evaluate the reporting criteria at least every time a new measurement result is reported at point C, C</w:t>
      </w:r>
      <w:r>
        <w:rPr>
          <w:vertAlign w:val="superscript"/>
        </w:rPr>
        <w:t>1</w:t>
      </w:r>
      <w:r>
        <w:t>. The reporting criteria are standardised and the configuration is provided by RRC signalling (UE measurements).</w:t>
      </w:r>
    </w:p>
    <w:p w:rsidR="001E13A0" w:rsidRDefault="000E18B9">
      <w:pPr>
        <w:pStyle w:val="B1"/>
      </w:pPr>
      <w:r>
        <w:t>-</w:t>
      </w:r>
      <w:r>
        <w:tab/>
      </w:r>
      <w:r>
        <w:rPr>
          <w:b/>
        </w:rPr>
        <w:t>D</w:t>
      </w:r>
      <w:r>
        <w:t>: measurement report information (message) sent on the radio interface.</w:t>
      </w:r>
    </w:p>
    <w:p w:rsidR="001E13A0" w:rsidRDefault="000E18B9">
      <w:pPr>
        <w:pStyle w:val="B1"/>
      </w:pPr>
      <w:r>
        <w:t>-</w:t>
      </w:r>
      <w:r>
        <w:tab/>
      </w:r>
      <w:r>
        <w:rPr>
          <w:b/>
        </w:rPr>
        <w:t>L3 Beam filtering</w:t>
      </w:r>
      <w:r>
        <w:t>: filtering performed on the measurements (i.e. beam specific measurements) provided at point A</w:t>
      </w:r>
      <w:r>
        <w:rPr>
          <w:vertAlign w:val="superscript"/>
        </w:rPr>
        <w:t>1</w:t>
      </w:r>
      <w:r>
        <w:t>. The behaviour of the beam filters is standardised and the configuration of the beam filters is provided by RRC signalling. Filtering reporting period at E equals one measurement period at A</w:t>
      </w:r>
      <w:r>
        <w:rPr>
          <w:vertAlign w:val="superscript"/>
        </w:rPr>
        <w:t>1</w:t>
      </w:r>
      <w:r>
        <w:t>.</w:t>
      </w:r>
    </w:p>
    <w:p w:rsidR="001E13A0" w:rsidRDefault="000E18B9">
      <w:pPr>
        <w:pStyle w:val="B1"/>
      </w:pPr>
      <w:r>
        <w:t>-</w:t>
      </w:r>
      <w:r>
        <w:tab/>
      </w:r>
      <w:r>
        <w:rPr>
          <w:b/>
        </w:rPr>
        <w:t>E</w:t>
      </w:r>
      <w:r>
        <w:t>: a measurement (i.e. beam-specific measurement) after processing in the beam filter. The reporting rate is identical to the reporting rate at point A</w:t>
      </w:r>
      <w:r>
        <w:rPr>
          <w:vertAlign w:val="superscript"/>
        </w:rPr>
        <w:t>1</w:t>
      </w:r>
      <w:r>
        <w:t>. This measurement is used as input for selecting the X measurements to be reported.</w:t>
      </w:r>
    </w:p>
    <w:p w:rsidR="001E13A0" w:rsidRDefault="000E18B9">
      <w:pPr>
        <w:pStyle w:val="B1"/>
      </w:pPr>
      <w:r>
        <w:lastRenderedPageBreak/>
        <w:t>-</w:t>
      </w:r>
      <w:r>
        <w:tab/>
      </w:r>
      <w:r>
        <w:rPr>
          <w:b/>
        </w:rPr>
        <w:t>Beam Selection for beam reporting</w:t>
      </w:r>
      <w:r>
        <w:t>: selects the X measurements from the measurements provided at point E. The behaviour of the beam selection is standardised and the configuration of this module is provided by RRC signalling.</w:t>
      </w:r>
    </w:p>
    <w:p w:rsidR="001E13A0" w:rsidRDefault="000E18B9">
      <w:pPr>
        <w:pStyle w:val="B1"/>
      </w:pPr>
      <w:r>
        <w:t>-</w:t>
      </w:r>
      <w:r>
        <w:tab/>
      </w:r>
      <w:r>
        <w:rPr>
          <w:b/>
        </w:rPr>
        <w:t>F</w:t>
      </w:r>
      <w:r>
        <w:t>: beam measurement information included in measurement report (sent) on the radio interface.</w:t>
      </w:r>
    </w:p>
    <w:p w:rsidR="001E13A0" w:rsidRDefault="000E18B9">
      <w:r>
        <w:t xml:space="preserve">Layer 1 filtering introduces a certain level of measurement averaging. </w:t>
      </w:r>
      <w:r>
        <w:rPr>
          <w:highlight w:val="yellow"/>
        </w:rPr>
        <w:t>How and when the UE exactly performs the required measurements is implementation specific to the point that the output at B fulfils the performance requirements set in TS 38.133</w:t>
      </w:r>
      <w:r>
        <w:t xml:space="preserve"> [13]. Layer 3 filtering for cell quality and related parameters used are specified in TS 38.331 [12] and do not introduce any delay in the sample availability between B and C. Measurement at point C, C</w:t>
      </w:r>
      <w:r>
        <w:rPr>
          <w:vertAlign w:val="superscript"/>
        </w:rPr>
        <w:t>1</w:t>
      </w:r>
      <w:r>
        <w:t xml:space="preserve"> is the input used in the event evaluation. L3 Beam filtering and related parameters used are specified in TS 38.331 [12] and do not introduce any delay in the sample availability between E and F.</w:t>
      </w:r>
    </w:p>
    <w:p w:rsidR="001E13A0" w:rsidRDefault="000E18B9">
      <w:r>
        <w:t>Measurement reports are characterized by the following:</w:t>
      </w:r>
    </w:p>
    <w:p w:rsidR="001E13A0" w:rsidRDefault="000E18B9">
      <w:pPr>
        <w:pStyle w:val="B1"/>
      </w:pPr>
      <w:r>
        <w:t>-</w:t>
      </w:r>
      <w:r>
        <w:tab/>
        <w:t>Measurement reports include the measurement identity of the associated measurement configuration that triggered the reporting;</w:t>
      </w:r>
    </w:p>
    <w:p w:rsidR="001E13A0" w:rsidRDefault="000E18B9">
      <w:pPr>
        <w:pStyle w:val="B1"/>
      </w:pPr>
      <w:r>
        <w:t>-</w:t>
      </w:r>
      <w:r>
        <w:tab/>
        <w:t>Cell and beam measurement quantities to be included in measurement reports are configured by the network;</w:t>
      </w:r>
    </w:p>
    <w:p w:rsidR="001E13A0" w:rsidRDefault="000E18B9">
      <w:pPr>
        <w:pStyle w:val="B1"/>
      </w:pPr>
      <w:r>
        <w:t>-</w:t>
      </w:r>
      <w:r>
        <w:tab/>
        <w:t>The number of non-serving cells to be reported can be limited through configuration by the network;</w:t>
      </w:r>
    </w:p>
    <w:p w:rsidR="001E13A0" w:rsidRDefault="000E18B9">
      <w:pPr>
        <w:pStyle w:val="B1"/>
      </w:pPr>
      <w:r>
        <w:t>-</w:t>
      </w:r>
      <w:r>
        <w:tab/>
        <w:t>Cells belonging to a blacklist configured by the network are not used in event evaluation and reporting, and conversely when a whitelist is configured by the network, only the cells belonging to the whitelist are used in event evaluation and reporting;</w:t>
      </w:r>
    </w:p>
    <w:p w:rsidR="001E13A0" w:rsidRDefault="000E18B9">
      <w:pPr>
        <w:pStyle w:val="B1"/>
      </w:pPr>
      <w:r>
        <w:t>-</w:t>
      </w:r>
      <w:r>
        <w:tab/>
        <w:t>Beam measurements to be included in measurement reports are configured by the network (beam identifier only, measurement result and beam identifier, or no beam reporting).</w:t>
      </w:r>
    </w:p>
    <w:p w:rsidR="001E13A0" w:rsidRDefault="000E18B9">
      <w:r>
        <w:t>Intra-frequency neighbour (cell) measurements and inter-frequency neighbour (cell) measurements are defined as follows:</w:t>
      </w:r>
    </w:p>
    <w:p w:rsidR="001E13A0" w:rsidRDefault="000E18B9">
      <w:pPr>
        <w:pStyle w:val="B1"/>
      </w:pPr>
      <w:r>
        <w:t>-</w:t>
      </w:r>
      <w:r>
        <w:tab/>
        <w:t xml:space="preserve">SSB based intra-frequency measurement: a measurement is defined as an SSB based intra-frequency measurement provided the </w:t>
      </w:r>
      <w:proofErr w:type="spellStart"/>
      <w:r>
        <w:t>center</w:t>
      </w:r>
      <w:proofErr w:type="spellEnd"/>
      <w:r>
        <w:t xml:space="preserve"> frequency of the SSB of the serving cell and the </w:t>
      </w:r>
      <w:proofErr w:type="spellStart"/>
      <w:r>
        <w:t>center</w:t>
      </w:r>
      <w:proofErr w:type="spellEnd"/>
      <w:r>
        <w:t xml:space="preserve"> frequency of the SSB of the neighbour cell are the same, and the subcarrier spacing of the two SSBs is also the same.</w:t>
      </w:r>
    </w:p>
    <w:p w:rsidR="001E13A0" w:rsidRDefault="000E18B9">
      <w:pPr>
        <w:pStyle w:val="B1"/>
      </w:pPr>
      <w:r>
        <w:t>-</w:t>
      </w:r>
      <w:r>
        <w:tab/>
        <w:t xml:space="preserve">SSB based inter-frequency measurement: a measurement is defined as an SSB based inter-frequency measurement provided the </w:t>
      </w:r>
      <w:proofErr w:type="spellStart"/>
      <w:r>
        <w:t>center</w:t>
      </w:r>
      <w:proofErr w:type="spellEnd"/>
      <w:r>
        <w:t xml:space="preserve"> frequency of the SSB of the serving cell and the </w:t>
      </w:r>
      <w:proofErr w:type="spellStart"/>
      <w:r>
        <w:t>center</w:t>
      </w:r>
      <w:proofErr w:type="spellEnd"/>
      <w:r>
        <w:t xml:space="preserve"> frequency of the SSB of the neighbour cell are different, or the subcarrier spacing of the two SSBs is different.</w:t>
      </w:r>
    </w:p>
    <w:p w:rsidR="001E13A0" w:rsidRDefault="000E18B9">
      <w:pPr>
        <w:pStyle w:val="NO"/>
      </w:pPr>
      <w:r>
        <w:t>NOTE:</w:t>
      </w:r>
      <w:r>
        <w:tab/>
        <w:t>For SSB based measurements, one measurement object corresponds to one SSB and the UE considers different SSBs as different cells.</w:t>
      </w:r>
    </w:p>
    <w:p w:rsidR="001E13A0" w:rsidRDefault="000E18B9">
      <w:pPr>
        <w:pStyle w:val="B1"/>
      </w:pPr>
      <w:r>
        <w:t>-</w:t>
      </w:r>
      <w:r>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rsidR="001E13A0" w:rsidRDefault="000E18B9">
      <w:pPr>
        <w:pStyle w:val="B1"/>
      </w:pPr>
      <w:r>
        <w:t>-</w:t>
      </w:r>
      <w:r>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rsidR="001E13A0" w:rsidRDefault="000E18B9">
      <w:r>
        <w:t>Whether a measurement is non-gap-assisted or gap-assisted depends on the capability of the UE, the active BWP of the UE and the current operating frequency:</w:t>
      </w:r>
    </w:p>
    <w:p w:rsidR="001E13A0" w:rsidRDefault="000E18B9">
      <w:pPr>
        <w:pStyle w:val="B1"/>
      </w:pPr>
      <w:r>
        <w:t>-</w:t>
      </w:r>
      <w:r>
        <w:tab/>
        <w:t>For SSB based inter-frequency, a measurement gap configuration is always provided in the following cases:</w:t>
      </w:r>
    </w:p>
    <w:p w:rsidR="001E13A0" w:rsidRDefault="000E18B9">
      <w:pPr>
        <w:pStyle w:val="B2"/>
      </w:pPr>
      <w:r>
        <w:t>-</w:t>
      </w:r>
      <w:r>
        <w:tab/>
        <w:t>If the UE only supports per-UE measurement gaps;</w:t>
      </w:r>
    </w:p>
    <w:p w:rsidR="001E13A0" w:rsidRDefault="000E18B9">
      <w:pPr>
        <w:pStyle w:val="B2"/>
      </w:pPr>
      <w:r>
        <w:t>-</w:t>
      </w:r>
      <w:r>
        <w:tab/>
        <w:t>If the UE supports per-FR measurement gaps and any of the configured BWP frequencies of any of the serving cells are in the same frequency range of the measurement object.</w:t>
      </w:r>
    </w:p>
    <w:p w:rsidR="001E13A0" w:rsidRDefault="000E18B9">
      <w:pPr>
        <w:pStyle w:val="B1"/>
      </w:pPr>
      <w:r>
        <w:t>-</w:t>
      </w:r>
      <w:r>
        <w:tab/>
        <w:t>For SSB based intra-frequency measurement, a measurement gap configuration is always provided in the following case:</w:t>
      </w:r>
    </w:p>
    <w:p w:rsidR="001E13A0" w:rsidRDefault="000E18B9">
      <w:pPr>
        <w:pStyle w:val="B2"/>
      </w:pPr>
      <w:r>
        <w:lastRenderedPageBreak/>
        <w:t>-</w:t>
      </w:r>
      <w:r>
        <w:tab/>
        <w:t>Other than the initial BWP, if any of the UE configured BWPs do not contain the frequency domain resources of the SSB associated to the initial DL BWP.</w:t>
      </w:r>
    </w:p>
    <w:p w:rsidR="001E13A0" w:rsidRDefault="000E18B9">
      <w:pPr>
        <w:rPr>
          <w:lang w:val="en-US" w:eastAsia="ko-KR"/>
        </w:rPr>
      </w:pPr>
      <w:r>
        <w:t>In non-gap-assisted scenarios, the UE shall be able to carry out such measurements without measurement gaps. In gap-assisted scenarios, the UE cannot be assumed to be able to carry out such measurements without measurement gaps.</w:t>
      </w:r>
    </w:p>
    <w:p w:rsidR="001E13A0" w:rsidRDefault="000E18B9">
      <w:pPr>
        <w:pStyle w:val="2"/>
        <w:rPr>
          <w:lang w:val="en-US" w:eastAsia="ko-KR"/>
        </w:rPr>
      </w:pPr>
      <w:r>
        <w:rPr>
          <w:rFonts w:hint="eastAsia"/>
          <w:lang w:val="en-US" w:eastAsia="ko-KR"/>
        </w:rPr>
        <w:t>Annex 2: Text Proposal</w:t>
      </w:r>
    </w:p>
    <w:p w:rsidR="001E13A0" w:rsidRDefault="000E18B9">
      <w:pPr>
        <w:pStyle w:val="3"/>
      </w:pPr>
      <w:r>
        <w:t>5.3.5.x.4</w:t>
      </w:r>
      <w:r>
        <w:tab/>
        <w:t>Conditional handover monitoring</w:t>
      </w:r>
    </w:p>
    <w:p w:rsidR="001E13A0" w:rsidRDefault="000E18B9">
      <w:r>
        <w:t>The UE shall:</w:t>
      </w:r>
    </w:p>
    <w:p w:rsidR="001E13A0" w:rsidRDefault="000E18B9">
      <w:pPr>
        <w:pStyle w:val="B1"/>
      </w:pPr>
      <w:r>
        <w:t>1&gt;</w:t>
      </w:r>
      <w:r>
        <w:tab/>
        <w:t xml:space="preserve">for each </w:t>
      </w:r>
      <w:r>
        <w:rPr>
          <w:i/>
        </w:rPr>
        <w:t>CHO-</w:t>
      </w:r>
      <w:proofErr w:type="spellStart"/>
      <w:r>
        <w:rPr>
          <w:i/>
        </w:rPr>
        <w:t>ConfigId</w:t>
      </w:r>
      <w:proofErr w:type="spellEnd"/>
      <w:r>
        <w:t xml:space="preserve"> within </w:t>
      </w:r>
      <w:r>
        <w:rPr>
          <w:lang w:eastAsia="zh-CN"/>
        </w:rPr>
        <w:t>the</w:t>
      </w:r>
      <w:r>
        <w:t xml:space="preserve"> </w:t>
      </w:r>
      <w:proofErr w:type="spellStart"/>
      <w:r>
        <w:rPr>
          <w:i/>
        </w:rPr>
        <w:t>VarCHO-Config</w:t>
      </w:r>
      <w:proofErr w:type="spellEnd"/>
      <w:r>
        <w:t>:</w:t>
      </w:r>
    </w:p>
    <w:p w:rsidR="001E13A0" w:rsidRDefault="000E18B9">
      <w:pPr>
        <w:pStyle w:val="B2"/>
      </w:pPr>
      <w:r>
        <w:t>2&gt;</w:t>
      </w:r>
      <w:r>
        <w:tab/>
        <w:t xml:space="preserve">consider the cell which has a physical cell identity matching the value indicated in the </w:t>
      </w:r>
      <w:proofErr w:type="spellStart"/>
      <w:r>
        <w:rPr>
          <w:i/>
        </w:rPr>
        <w:t>ServingCellConfigCommon</w:t>
      </w:r>
      <w:proofErr w:type="spellEnd"/>
      <w:r>
        <w:t xml:space="preserve"> in the received </w:t>
      </w:r>
      <w:proofErr w:type="spellStart"/>
      <w:r>
        <w:rPr>
          <w:i/>
        </w:rPr>
        <w:t>cho-RRCReconfig</w:t>
      </w:r>
      <w:proofErr w:type="spellEnd"/>
      <w:r>
        <w:rPr>
          <w:i/>
        </w:rPr>
        <w:t xml:space="preserve"> </w:t>
      </w:r>
      <w:r>
        <w:t>to be applicable cell;</w:t>
      </w:r>
    </w:p>
    <w:p w:rsidR="001E13A0" w:rsidRDefault="000E18B9">
      <w:pPr>
        <w:ind w:left="851" w:hanging="284"/>
        <w:rPr>
          <w:rFonts w:eastAsia="SimSun"/>
        </w:rPr>
      </w:pPr>
      <w:r>
        <w:rPr>
          <w:lang w:eastAsia="x-none"/>
        </w:rPr>
        <w:t>2&gt;</w:t>
      </w:r>
      <w:r>
        <w:rPr>
          <w:lang w:eastAsia="x-none"/>
        </w:rPr>
        <w:tab/>
      </w:r>
      <w:r>
        <w:rPr>
          <w:rFonts w:eastAsia="SimSun"/>
        </w:rPr>
        <w:t xml:space="preserve">for each </w:t>
      </w:r>
      <w:proofErr w:type="spellStart"/>
      <w:r>
        <w:rPr>
          <w:rFonts w:eastAsia="SimSun"/>
          <w:i/>
        </w:rPr>
        <w:t>measId</w:t>
      </w:r>
      <w:proofErr w:type="spellEnd"/>
      <w:r>
        <w:rPr>
          <w:rFonts w:eastAsia="SimSun"/>
        </w:rPr>
        <w:t xml:space="preserve"> included in the </w:t>
      </w:r>
      <w:proofErr w:type="spellStart"/>
      <w:r>
        <w:rPr>
          <w:rFonts w:eastAsia="SimSun"/>
          <w:i/>
        </w:rPr>
        <w:t>measIdList</w:t>
      </w:r>
      <w:proofErr w:type="spellEnd"/>
      <w:r>
        <w:rPr>
          <w:rFonts w:eastAsia="SimSun"/>
        </w:rPr>
        <w:t xml:space="preserve"> within </w:t>
      </w:r>
      <w:proofErr w:type="spellStart"/>
      <w:r>
        <w:rPr>
          <w:rFonts w:eastAsia="SimSun"/>
          <w:i/>
        </w:rPr>
        <w:t>VarMeasConfig</w:t>
      </w:r>
      <w:proofErr w:type="spellEnd"/>
      <w:r>
        <w:rPr>
          <w:rFonts w:eastAsia="SimSun"/>
        </w:rPr>
        <w:t xml:space="preserve"> indicated in the </w:t>
      </w:r>
      <w:proofErr w:type="spellStart"/>
      <w:r>
        <w:rPr>
          <w:i/>
          <w:lang w:eastAsia="x-none"/>
        </w:rPr>
        <w:t>cho-ExecutionCond</w:t>
      </w:r>
      <w:proofErr w:type="spellEnd"/>
      <w:r>
        <w:rPr>
          <w:i/>
          <w:lang w:eastAsia="x-none"/>
        </w:rPr>
        <w:t xml:space="preserve"> </w:t>
      </w:r>
      <w:r>
        <w:rPr>
          <w:lang w:eastAsia="x-none"/>
        </w:rPr>
        <w:t xml:space="preserve">associated to </w:t>
      </w:r>
      <w:proofErr w:type="spellStart"/>
      <w:r>
        <w:rPr>
          <w:i/>
          <w:lang w:eastAsia="x-none"/>
        </w:rPr>
        <w:t>cho-ConfigId</w:t>
      </w:r>
      <w:proofErr w:type="spellEnd"/>
      <w:r>
        <w:rPr>
          <w:rFonts w:eastAsia="SimSun"/>
          <w:i/>
        </w:rPr>
        <w:t>:</w:t>
      </w:r>
    </w:p>
    <w:p w:rsidR="001E13A0" w:rsidRDefault="000E18B9">
      <w:pPr>
        <w:pStyle w:val="B3"/>
      </w:pPr>
      <w:r>
        <w:t>3&gt;</w:t>
      </w:r>
      <w:r>
        <w:tab/>
        <w:t xml:space="preserve">if the entry condition(s) applicable for all events associated with the </w:t>
      </w:r>
      <w:r>
        <w:rPr>
          <w:i/>
        </w:rPr>
        <w:t>CHO-</w:t>
      </w:r>
      <w:proofErr w:type="spellStart"/>
      <w:r>
        <w:rPr>
          <w:i/>
        </w:rPr>
        <w:t>ConfigId</w:t>
      </w:r>
      <w:proofErr w:type="spellEnd"/>
      <w:r>
        <w:t xml:space="preserve">, i.e. the event(s) corresponding with the </w:t>
      </w:r>
      <w:proofErr w:type="spellStart"/>
      <w:r>
        <w:rPr>
          <w:i/>
        </w:rPr>
        <w:t>cho-eventId</w:t>
      </w:r>
      <w:proofErr w:type="spellEnd"/>
      <w:r>
        <w:rPr>
          <w:i/>
        </w:rPr>
        <w:t>(s)</w:t>
      </w:r>
      <w:r>
        <w:t xml:space="preserve"> of the corresponding </w:t>
      </w:r>
      <w:proofErr w:type="spellStart"/>
      <w:r>
        <w:rPr>
          <w:i/>
        </w:rPr>
        <w:t>cho-TriggerConfig</w:t>
      </w:r>
      <w:proofErr w:type="spellEnd"/>
      <w:r>
        <w:t xml:space="preserve"> within </w:t>
      </w:r>
      <w:proofErr w:type="spellStart"/>
      <w:r>
        <w:rPr>
          <w:i/>
        </w:rPr>
        <w:t>VarCHO-Config</w:t>
      </w:r>
      <w:proofErr w:type="spellEnd"/>
      <w:r>
        <w:t xml:space="preserve">, are fulfilled for the applicable cells for all measurements after layer 3 filtering taken during the </w:t>
      </w:r>
      <w:proofErr w:type="spellStart"/>
      <w:r>
        <w:t>coorsponding</w:t>
      </w:r>
      <w:proofErr w:type="spellEnd"/>
      <w:r>
        <w:t xml:space="preserve"> </w:t>
      </w:r>
      <w:proofErr w:type="spellStart"/>
      <w:r>
        <w:rPr>
          <w:i/>
        </w:rPr>
        <w:t>timeToTrigger</w:t>
      </w:r>
      <w:proofErr w:type="spellEnd"/>
      <w:r>
        <w:t xml:space="preserve"> defined for this event within the </w:t>
      </w:r>
      <w:proofErr w:type="spellStart"/>
      <w:r>
        <w:rPr>
          <w:i/>
        </w:rPr>
        <w:t>VarCHO-Config</w:t>
      </w:r>
      <w:proofErr w:type="spellEnd"/>
      <w:r>
        <w:t>:</w:t>
      </w:r>
    </w:p>
    <w:p w:rsidR="001E13A0" w:rsidRDefault="000E18B9">
      <w:pPr>
        <w:pStyle w:val="B4"/>
      </w:pPr>
      <w:r>
        <w:t xml:space="preserve">4&gt; consider the entry condition for the associated </w:t>
      </w:r>
      <w:proofErr w:type="spellStart"/>
      <w:r>
        <w:rPr>
          <w:i/>
        </w:rPr>
        <w:t>measId</w:t>
      </w:r>
      <w:proofErr w:type="spellEnd"/>
      <w:r>
        <w:t xml:space="preserve"> within </w:t>
      </w:r>
      <w:proofErr w:type="spellStart"/>
      <w:r>
        <w:rPr>
          <w:i/>
        </w:rPr>
        <w:t>cho-TriggerConfig</w:t>
      </w:r>
      <w:proofErr w:type="spellEnd"/>
      <w:r>
        <w:t xml:space="preserve"> as fulfilled;</w:t>
      </w:r>
    </w:p>
    <w:p w:rsidR="001E13A0" w:rsidRDefault="000E18B9">
      <w:pPr>
        <w:ind w:left="851" w:hanging="284"/>
        <w:rPr>
          <w:lang w:eastAsia="x-none"/>
        </w:rPr>
      </w:pPr>
      <w:r>
        <w:rPr>
          <w:lang w:eastAsia="x-none"/>
        </w:rPr>
        <w:t>2&gt;</w:t>
      </w:r>
      <w:r>
        <w:rPr>
          <w:lang w:eastAsia="x-none"/>
        </w:rPr>
        <w:tab/>
        <w:t xml:space="preserve">if entry conditions </w:t>
      </w:r>
      <w:r>
        <w:rPr>
          <w:rFonts w:eastAsia="SimSun"/>
          <w:lang w:eastAsia="x-none"/>
        </w:rPr>
        <w:t xml:space="preserve">for all associated </w:t>
      </w:r>
      <w:proofErr w:type="spellStart"/>
      <w:r>
        <w:rPr>
          <w:rFonts w:eastAsia="SimSun"/>
          <w:i/>
          <w:lang w:eastAsia="x-none"/>
        </w:rPr>
        <w:t>measId</w:t>
      </w:r>
      <w:proofErr w:type="spellEnd"/>
      <w:r>
        <w:rPr>
          <w:rFonts w:eastAsia="SimSun"/>
          <w:lang w:eastAsia="x-none"/>
        </w:rPr>
        <w:t xml:space="preserve">(s) within </w:t>
      </w:r>
      <w:proofErr w:type="spellStart"/>
      <w:r>
        <w:rPr>
          <w:i/>
        </w:rPr>
        <w:t>cho-TriggerConfig</w:t>
      </w:r>
      <w:proofErr w:type="spellEnd"/>
      <w:r>
        <w:rPr>
          <w:rFonts w:eastAsia="SimSun"/>
          <w:lang w:eastAsia="x-none"/>
        </w:rPr>
        <w:t xml:space="preserve"> are fulfilled </w:t>
      </w:r>
      <w:r>
        <w:rPr>
          <w:rFonts w:eastAsia="SimSun"/>
          <w:color w:val="FF0000"/>
          <w:highlight w:val="yellow"/>
          <w:lang w:eastAsia="x-none"/>
        </w:rPr>
        <w:t>while T304 is not running</w:t>
      </w:r>
      <w:r>
        <w:rPr>
          <w:rFonts w:eastAsia="SimSun"/>
          <w:highlight w:val="yellow"/>
          <w:lang w:eastAsia="x-none"/>
        </w:rPr>
        <w:t>:</w:t>
      </w:r>
    </w:p>
    <w:p w:rsidR="001E13A0" w:rsidRDefault="000E18B9">
      <w:pPr>
        <w:pStyle w:val="B3"/>
        <w:rPr>
          <w:rFonts w:eastAsia="SimSun"/>
          <w:lang w:val="x-none" w:eastAsia="x-none"/>
        </w:rPr>
      </w:pPr>
      <w:r>
        <w:rPr>
          <w:rFonts w:eastAsia="SimSun"/>
          <w:lang w:eastAsia="x-none"/>
        </w:rPr>
        <w:t>3</w:t>
      </w:r>
      <w:r>
        <w:rPr>
          <w:rFonts w:eastAsia="SimSun"/>
          <w:lang w:val="x-none" w:eastAsia="x-none"/>
        </w:rPr>
        <w:t xml:space="preserve">&gt; consider the target candidate cell within the stored </w:t>
      </w:r>
      <w:proofErr w:type="spellStart"/>
      <w:r>
        <w:rPr>
          <w:i/>
        </w:rPr>
        <w:t>cho-RRCReconfig</w:t>
      </w:r>
      <w:proofErr w:type="spellEnd"/>
      <w:r>
        <w:rPr>
          <w:rFonts w:eastAsia="SimSun"/>
          <w:lang w:val="x-none" w:eastAsia="x-none"/>
        </w:rPr>
        <w:t xml:space="preserve">, associated to that </w:t>
      </w:r>
      <w:r>
        <w:rPr>
          <w:i/>
        </w:rPr>
        <w:t>CHO-</w:t>
      </w:r>
      <w:proofErr w:type="spellStart"/>
      <w:r>
        <w:rPr>
          <w:i/>
        </w:rPr>
        <w:t>ConfigId</w:t>
      </w:r>
      <w:proofErr w:type="spellEnd"/>
      <w:r>
        <w:rPr>
          <w:rFonts w:eastAsia="SimSun"/>
          <w:lang w:val="x-none" w:eastAsia="x-none"/>
        </w:rPr>
        <w:t>, as a triggered cell;</w:t>
      </w:r>
    </w:p>
    <w:p w:rsidR="001E13A0" w:rsidRDefault="000E18B9">
      <w:pPr>
        <w:pStyle w:val="B3"/>
      </w:pPr>
      <w:r>
        <w:t>3&gt; initiate the conditional handover execution, as specified in 5.3.5.x.5;</w:t>
      </w:r>
    </w:p>
    <w:p w:rsidR="001E13A0" w:rsidRDefault="001E13A0">
      <w:pPr>
        <w:rPr>
          <w:lang w:eastAsia="ko-KR"/>
        </w:rPr>
      </w:pPr>
    </w:p>
    <w:sectPr w:rsidR="001E13A0">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B80" w:rsidRDefault="00C41B80">
      <w:pPr>
        <w:pStyle w:val="1"/>
      </w:pPr>
      <w:r>
        <w:separator/>
      </w:r>
    </w:p>
  </w:endnote>
  <w:endnote w:type="continuationSeparator" w:id="0">
    <w:p w:rsidR="00C41B80" w:rsidRDefault="00C41B8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1E13A0" w:rsidRDefault="001E13A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E1213">
      <w:rPr>
        <w:rStyle w:val="af1"/>
      </w:rPr>
      <w:t>1</w:t>
    </w:r>
    <w:r>
      <w:rPr>
        <w:rStyle w:val="af1"/>
      </w:rPr>
      <w:fldChar w:fldCharType="end"/>
    </w:r>
  </w:p>
  <w:p w:rsidR="001E13A0" w:rsidRDefault="001E13A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B80" w:rsidRDefault="00C41B80">
      <w:pPr>
        <w:pStyle w:val="1"/>
      </w:pPr>
      <w:r>
        <w:separator/>
      </w:r>
    </w:p>
  </w:footnote>
  <w:footnote w:type="continuationSeparator" w:id="0">
    <w:p w:rsidR="00C41B80" w:rsidRDefault="00C41B8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5" type="#_x0000_t75" style="width:9.25pt;height:9.2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1"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2"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3"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2"/>
  </w:num>
  <w:num w:numId="2">
    <w:abstractNumId w:val="4"/>
  </w:num>
  <w:num w:numId="3">
    <w:abstractNumId w:val="24"/>
  </w:num>
  <w:num w:numId="4">
    <w:abstractNumId w:val="35"/>
  </w:num>
  <w:num w:numId="5">
    <w:abstractNumId w:val="25"/>
  </w:num>
  <w:num w:numId="6">
    <w:abstractNumId w:val="34"/>
  </w:num>
  <w:num w:numId="7">
    <w:abstractNumId w:val="20"/>
  </w:num>
  <w:num w:numId="8">
    <w:abstractNumId w:val="31"/>
  </w:num>
  <w:num w:numId="9">
    <w:abstractNumId w:val="14"/>
  </w:num>
  <w:num w:numId="10">
    <w:abstractNumId w:val="6"/>
  </w:num>
  <w:num w:numId="11">
    <w:abstractNumId w:val="18"/>
  </w:num>
  <w:num w:numId="12">
    <w:abstractNumId w:val="21"/>
  </w:num>
  <w:num w:numId="13">
    <w:abstractNumId w:val="27"/>
  </w:num>
  <w:num w:numId="14">
    <w:abstractNumId w:val="28"/>
  </w:num>
  <w:num w:numId="15">
    <w:abstractNumId w:val="26"/>
  </w:num>
  <w:num w:numId="16">
    <w:abstractNumId w:val="19"/>
  </w:num>
  <w:num w:numId="17">
    <w:abstractNumId w:val="33"/>
  </w:num>
  <w:num w:numId="18">
    <w:abstractNumId w:val="11"/>
  </w:num>
  <w:num w:numId="19">
    <w:abstractNumId w:val="16"/>
  </w:num>
  <w:num w:numId="20">
    <w:abstractNumId w:val="2"/>
  </w:num>
  <w:num w:numId="21">
    <w:abstractNumId w:val="23"/>
  </w:num>
  <w:num w:numId="22">
    <w:abstractNumId w:val="5"/>
  </w:num>
  <w:num w:numId="23">
    <w:abstractNumId w:val="17"/>
  </w:num>
  <w:num w:numId="24">
    <w:abstractNumId w:val="13"/>
  </w:num>
  <w:num w:numId="25">
    <w:abstractNumId w:val="36"/>
  </w:num>
  <w:num w:numId="26">
    <w:abstractNumId w:val="8"/>
  </w:num>
  <w:num w:numId="27">
    <w:abstractNumId w:val="29"/>
  </w:num>
  <w:num w:numId="28">
    <w:abstractNumId w:val="12"/>
  </w:num>
  <w:num w:numId="29">
    <w:abstractNumId w:val="9"/>
  </w:num>
  <w:num w:numId="30">
    <w:abstractNumId w:val="15"/>
  </w:num>
  <w:num w:numId="31">
    <w:abstractNumId w:val="1"/>
  </w:num>
  <w:num w:numId="32">
    <w:abstractNumId w:val="10"/>
  </w:num>
  <w:num w:numId="33">
    <w:abstractNumId w:val="0"/>
  </w:num>
  <w:num w:numId="34">
    <w:abstractNumId w:val="30"/>
  </w:num>
  <w:num w:numId="35">
    <w:abstractNumId w:val="7"/>
  </w:num>
  <w:num w:numId="36">
    <w:abstractNumId w:val="3"/>
  </w:num>
  <w:num w:numId="37">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tKwFADgj1aAtAAAA"/>
  </w:docVars>
  <w:rsids>
    <w:rsidRoot w:val="001E13A0"/>
    <w:rsid w:val="000E1213"/>
    <w:rsid w:val="000E18B9"/>
    <w:rsid w:val="001E13A0"/>
    <w:rsid w:val="00362697"/>
    <w:rsid w:val="00B368D5"/>
    <w:rsid w:val="00C41B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BFE1E-CD8C-4EE4-B56E-CF5CAADFC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138</TotalTime>
  <Pages>6</Pages>
  <Words>2303</Words>
  <Characters>13130</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11</cp:revision>
  <cp:lastPrinted>2014-08-09T03:01:00Z</cp:lastPrinted>
  <dcterms:created xsi:type="dcterms:W3CDTF">2020-02-13T05:18:00Z</dcterms:created>
  <dcterms:modified xsi:type="dcterms:W3CDTF">2020-02-14T05:26:00Z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